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9465D">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auto"/>
          <w:sz w:val="24"/>
          <w:szCs w:val="24"/>
        </w:rPr>
      </w:pPr>
      <w:r>
        <w:rPr>
          <w:b/>
          <w:bCs/>
          <w:sz w:val="32"/>
          <w:szCs w:val="32"/>
        </w:rPr>
        <w:t>附件：评分办法</w:t>
      </w:r>
    </w:p>
    <w:p w14:paraId="728F15EB">
      <w:pPr>
        <w:pStyle w:val="5"/>
        <w:tabs>
          <w:tab w:val="left" w:pos="-1980"/>
          <w:tab w:val="left" w:pos="360"/>
          <w:tab w:val="left" w:pos="567"/>
          <w:tab w:val="left" w:pos="709"/>
          <w:tab w:val="left" w:pos="993"/>
        </w:tabs>
        <w:autoSpaceDE w:val="0"/>
        <w:autoSpaceDN w:val="0"/>
        <w:spacing w:line="300" w:lineRule="exact"/>
        <w:ind w:left="0" w:leftChars="0" w:firstLine="0" w:firstLineChars="0"/>
        <w:rPr>
          <w:rFonts w:hint="eastAsia" w:ascii="宋体" w:hAnsi="宋体" w:eastAsia="宋体" w:cs="宋体"/>
          <w:color w:val="auto"/>
          <w:sz w:val="24"/>
          <w:szCs w:val="24"/>
        </w:rPr>
      </w:pPr>
    </w:p>
    <w:p w14:paraId="7FBBCA46">
      <w:pPr>
        <w:pStyle w:val="5"/>
        <w:tabs>
          <w:tab w:val="left" w:pos="-1980"/>
          <w:tab w:val="left" w:pos="360"/>
          <w:tab w:val="left" w:pos="567"/>
          <w:tab w:val="left" w:pos="709"/>
          <w:tab w:val="left" w:pos="993"/>
        </w:tabs>
        <w:autoSpaceDE w:val="0"/>
        <w:autoSpaceDN w:val="0"/>
        <w:spacing w:line="3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27.4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评分办法：</w:t>
      </w:r>
    </w:p>
    <w:p w14:paraId="343CD440">
      <w:pPr>
        <w:pStyle w:val="5"/>
        <w:tabs>
          <w:tab w:val="left" w:pos="-1980"/>
          <w:tab w:val="left" w:pos="360"/>
          <w:tab w:val="left" w:pos="567"/>
          <w:tab w:val="left" w:pos="709"/>
          <w:tab w:val="left" w:pos="993"/>
        </w:tabs>
        <w:autoSpaceDE w:val="0"/>
        <w:autoSpaceDN w:val="0"/>
        <w:spacing w:line="3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（1）百分制评分标准：</w:t>
      </w:r>
    </w:p>
    <w:tbl>
      <w:tblPr>
        <w:tblStyle w:val="3"/>
        <w:tblW w:w="50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0" w:type="dxa"/>
          <w:left w:w="108" w:type="dxa"/>
          <w:bottom w:w="100" w:type="dxa"/>
          <w:right w:w="108" w:type="dxa"/>
        </w:tblCellMar>
      </w:tblPr>
      <w:tblGrid>
        <w:gridCol w:w="2138"/>
        <w:gridCol w:w="2131"/>
        <w:gridCol w:w="2158"/>
        <w:gridCol w:w="2185"/>
      </w:tblGrid>
      <w:tr w14:paraId="09E6F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2443" w:type="dxa"/>
            <w:noWrap w:val="0"/>
            <w:tcMar>
              <w:top w:w="100" w:type="dxa"/>
              <w:bottom w:w="100" w:type="dxa"/>
            </w:tcMar>
            <w:vAlign w:val="center"/>
          </w:tcPr>
          <w:p w14:paraId="7C2554FA">
            <w:pPr>
              <w:pStyle w:val="6"/>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rPr>
              <w:t>评分项目</w:t>
            </w:r>
          </w:p>
        </w:tc>
        <w:tc>
          <w:tcPr>
            <w:tcW w:w="2375" w:type="dxa"/>
            <w:noWrap w:val="0"/>
            <w:tcMar>
              <w:top w:w="100" w:type="dxa"/>
              <w:bottom w:w="100" w:type="dxa"/>
            </w:tcMar>
            <w:vAlign w:val="center"/>
          </w:tcPr>
          <w:p w14:paraId="495E5820">
            <w:pPr>
              <w:pStyle w:val="6"/>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rPr>
              <w:t>技术评估</w:t>
            </w:r>
          </w:p>
        </w:tc>
        <w:tc>
          <w:tcPr>
            <w:tcW w:w="2427" w:type="dxa"/>
            <w:noWrap w:val="0"/>
            <w:tcMar>
              <w:top w:w="100" w:type="dxa"/>
              <w:bottom w:w="100" w:type="dxa"/>
            </w:tcMar>
            <w:vAlign w:val="center"/>
          </w:tcPr>
          <w:p w14:paraId="34F438FC">
            <w:pPr>
              <w:pStyle w:val="6"/>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rPr>
              <w:t>商务评估</w:t>
            </w:r>
          </w:p>
        </w:tc>
        <w:tc>
          <w:tcPr>
            <w:tcW w:w="2439" w:type="dxa"/>
            <w:noWrap w:val="0"/>
            <w:tcMar>
              <w:top w:w="100" w:type="dxa"/>
              <w:bottom w:w="100" w:type="dxa"/>
            </w:tcMar>
            <w:vAlign w:val="center"/>
          </w:tcPr>
          <w:p w14:paraId="6273D569">
            <w:pPr>
              <w:pStyle w:val="6"/>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rPr>
              <w:t>价格评估</w:t>
            </w:r>
          </w:p>
        </w:tc>
      </w:tr>
      <w:tr w14:paraId="341E7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2443" w:type="dxa"/>
            <w:noWrap w:val="0"/>
            <w:tcMar>
              <w:top w:w="100" w:type="dxa"/>
              <w:bottom w:w="100" w:type="dxa"/>
            </w:tcMar>
            <w:vAlign w:val="center"/>
          </w:tcPr>
          <w:p w14:paraId="1295B060">
            <w:pPr>
              <w:pStyle w:val="6"/>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rPr>
              <w:t>分值</w:t>
            </w:r>
          </w:p>
        </w:tc>
        <w:tc>
          <w:tcPr>
            <w:tcW w:w="2375" w:type="dxa"/>
            <w:noWrap w:val="0"/>
            <w:tcMar>
              <w:top w:w="100" w:type="dxa"/>
              <w:bottom w:w="100" w:type="dxa"/>
            </w:tcMar>
            <w:vAlign w:val="center"/>
          </w:tcPr>
          <w:p w14:paraId="02E9EC53">
            <w:pPr>
              <w:pStyle w:val="6"/>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lang w:val="en-US" w:eastAsia="zh-CN"/>
              </w:rPr>
              <w:t>18</w:t>
            </w:r>
            <w:r>
              <w:rPr>
                <w:rStyle w:val="8"/>
                <w:rFonts w:hint="eastAsia" w:ascii="宋体" w:hAnsi="宋体" w:eastAsia="宋体" w:cs="宋体"/>
                <w:b/>
                <w:bCs/>
                <w:sz w:val="22"/>
                <w:szCs w:val="28"/>
              </w:rPr>
              <w:t>.00</w:t>
            </w:r>
          </w:p>
        </w:tc>
        <w:tc>
          <w:tcPr>
            <w:tcW w:w="2427" w:type="dxa"/>
            <w:noWrap w:val="0"/>
            <w:tcMar>
              <w:top w:w="100" w:type="dxa"/>
              <w:bottom w:w="100" w:type="dxa"/>
            </w:tcMar>
            <w:vAlign w:val="center"/>
          </w:tcPr>
          <w:p w14:paraId="022CDB14">
            <w:pPr>
              <w:pStyle w:val="6"/>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lang w:val="en-US" w:eastAsia="zh-CN"/>
              </w:rPr>
              <w:t>4.</w:t>
            </w:r>
            <w:r>
              <w:rPr>
                <w:rStyle w:val="8"/>
                <w:rFonts w:hint="eastAsia" w:ascii="宋体" w:hAnsi="宋体" w:eastAsia="宋体" w:cs="宋体"/>
                <w:b/>
                <w:bCs/>
                <w:sz w:val="22"/>
                <w:szCs w:val="28"/>
              </w:rPr>
              <w:t>00</w:t>
            </w:r>
          </w:p>
        </w:tc>
        <w:tc>
          <w:tcPr>
            <w:tcW w:w="2439" w:type="dxa"/>
            <w:noWrap w:val="0"/>
            <w:tcMar>
              <w:top w:w="100" w:type="dxa"/>
              <w:bottom w:w="100" w:type="dxa"/>
            </w:tcMar>
            <w:vAlign w:val="center"/>
          </w:tcPr>
          <w:p w14:paraId="67F9E7D6">
            <w:pPr>
              <w:pStyle w:val="6"/>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lang w:val="en-US" w:eastAsia="zh-CN"/>
              </w:rPr>
              <w:t>78</w:t>
            </w:r>
            <w:r>
              <w:rPr>
                <w:rStyle w:val="8"/>
                <w:rFonts w:hint="eastAsia" w:ascii="宋体" w:hAnsi="宋体" w:eastAsia="宋体" w:cs="宋体"/>
                <w:b/>
                <w:bCs/>
                <w:sz w:val="22"/>
                <w:szCs w:val="28"/>
              </w:rPr>
              <w:t>.00</w:t>
            </w:r>
          </w:p>
        </w:tc>
      </w:tr>
    </w:tbl>
    <w:p w14:paraId="56B3D5BE">
      <w:pPr>
        <w:rPr>
          <w:rFonts w:hint="eastAsia" w:ascii="宋体" w:hAnsi="宋体" w:eastAsia="宋体" w:cs="宋体"/>
          <w:color w:val="000080"/>
          <w:sz w:val="21"/>
          <w:szCs w:val="28"/>
          <w:highlight w:val="white"/>
        </w:rPr>
      </w:pPr>
      <w:r>
        <w:rPr>
          <w:rFonts w:hint="eastAsia" w:ascii="宋体" w:hAnsi="宋体" w:eastAsia="宋体" w:cs="宋体"/>
          <w:color w:val="000080"/>
          <w:sz w:val="21"/>
          <w:szCs w:val="28"/>
          <w:highlight w:val="white"/>
        </w:rPr>
        <w:t xml:space="preserve"> </w:t>
      </w:r>
    </w:p>
    <w:p w14:paraId="6D65E835">
      <w:pPr>
        <w:widowControl/>
        <w:numPr>
          <w:ilvl w:val="0"/>
          <w:numId w:val="1"/>
        </w:numPr>
        <w:spacing w:line="360" w:lineRule="auto"/>
        <w:jc w:val="left"/>
        <w:outlineLvl w:val="2"/>
        <w:rPr>
          <w:rFonts w:hint="eastAsia" w:ascii="宋体" w:hAnsi="宋体" w:eastAsia="宋体" w:cs="宋体"/>
          <w:b/>
          <w:color w:val="000000"/>
          <w:sz w:val="28"/>
          <w:szCs w:val="28"/>
        </w:rPr>
      </w:pPr>
      <w:r>
        <w:rPr>
          <w:rFonts w:hint="eastAsia" w:ascii="宋体" w:hAnsi="宋体" w:eastAsia="宋体" w:cs="宋体"/>
          <w:b/>
          <w:color w:val="000000"/>
          <w:sz w:val="28"/>
          <w:szCs w:val="28"/>
          <w:highlight w:val="white"/>
        </w:rPr>
        <w:t>技术评估</w:t>
      </w:r>
    </w:p>
    <w:p w14:paraId="652417E7">
      <w:pPr>
        <w:rPr>
          <w:rFonts w:hint="eastAsia" w:ascii="宋体" w:hAnsi="宋体" w:eastAsia="宋体" w:cs="宋体"/>
          <w:sz w:val="22"/>
          <w:szCs w:val="28"/>
          <w:highlight w:val="red"/>
        </w:rPr>
      </w:pPr>
      <w:bookmarkStart w:id="0" w:name="EB6b2e05f244d844eab53af046ecb4a6fe"/>
    </w:p>
    <w:tbl>
      <w:tblPr>
        <w:tblStyle w:val="3"/>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486"/>
        <w:gridCol w:w="5676"/>
        <w:gridCol w:w="777"/>
      </w:tblGrid>
      <w:tr w14:paraId="4CF6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1C940FD">
            <w:pPr>
              <w:pStyle w:val="6"/>
              <w:jc w:val="center"/>
              <w:rPr>
                <w:rStyle w:val="4"/>
                <w:rFonts w:hint="eastAsia" w:ascii="宋体" w:hAnsi="宋体" w:eastAsia="宋体" w:cs="宋体"/>
                <w:b w:val="0"/>
                <w:sz w:val="22"/>
                <w:szCs w:val="22"/>
              </w:rPr>
            </w:pPr>
            <w:r>
              <w:rPr>
                <w:rStyle w:val="4"/>
                <w:rFonts w:hint="eastAsia" w:ascii="宋体" w:hAnsi="宋体" w:eastAsia="宋体" w:cs="宋体"/>
                <w:b w:val="0"/>
                <w:sz w:val="22"/>
                <w:szCs w:val="22"/>
              </w:rPr>
              <w:t>序号</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0B7FFB8">
            <w:pPr>
              <w:pStyle w:val="6"/>
              <w:jc w:val="center"/>
              <w:rPr>
                <w:rStyle w:val="4"/>
                <w:rFonts w:hint="eastAsia" w:ascii="宋体" w:hAnsi="宋体" w:eastAsia="宋体" w:cs="宋体"/>
                <w:b w:val="0"/>
                <w:sz w:val="22"/>
                <w:szCs w:val="22"/>
              </w:rPr>
            </w:pPr>
            <w:r>
              <w:rPr>
                <w:rStyle w:val="4"/>
                <w:rFonts w:hint="eastAsia" w:ascii="宋体" w:hAnsi="宋体" w:eastAsia="宋体" w:cs="宋体"/>
                <w:b w:val="0"/>
                <w:sz w:val="22"/>
                <w:szCs w:val="22"/>
              </w:rPr>
              <w:t>评审因素</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7F2C831">
            <w:pPr>
              <w:pStyle w:val="6"/>
              <w:jc w:val="center"/>
              <w:rPr>
                <w:rStyle w:val="4"/>
                <w:rFonts w:hint="eastAsia" w:ascii="宋体" w:hAnsi="宋体" w:eastAsia="宋体" w:cs="宋体"/>
                <w:b w:val="0"/>
                <w:sz w:val="22"/>
                <w:szCs w:val="22"/>
              </w:rPr>
            </w:pPr>
            <w:r>
              <w:rPr>
                <w:rStyle w:val="4"/>
                <w:rFonts w:hint="eastAsia" w:ascii="宋体" w:hAnsi="宋体" w:eastAsia="宋体" w:cs="宋体"/>
                <w:b w:val="0"/>
                <w:sz w:val="22"/>
                <w:szCs w:val="22"/>
              </w:rPr>
              <w:t>评审细则</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694C6B9">
            <w:pPr>
              <w:pStyle w:val="6"/>
              <w:jc w:val="center"/>
              <w:rPr>
                <w:rStyle w:val="4"/>
                <w:rFonts w:hint="eastAsia" w:ascii="宋体" w:hAnsi="宋体" w:eastAsia="宋体" w:cs="宋体"/>
                <w:b w:val="0"/>
                <w:sz w:val="22"/>
                <w:szCs w:val="22"/>
              </w:rPr>
            </w:pPr>
            <w:r>
              <w:rPr>
                <w:rStyle w:val="4"/>
                <w:rFonts w:hint="eastAsia" w:ascii="宋体" w:hAnsi="宋体" w:eastAsia="宋体" w:cs="宋体"/>
                <w:b w:val="0"/>
                <w:sz w:val="22"/>
                <w:szCs w:val="22"/>
              </w:rPr>
              <w:t>分值</w:t>
            </w:r>
          </w:p>
        </w:tc>
      </w:tr>
      <w:tr w14:paraId="240F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0"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BD87F27">
            <w:pPr>
              <w:pStyle w:val="6"/>
              <w:jc w:val="center"/>
              <w:rPr>
                <w:rStyle w:val="4"/>
                <w:rFonts w:hint="eastAsia" w:ascii="宋体" w:hAnsi="宋体" w:eastAsia="宋体" w:cs="宋体"/>
                <w:b/>
                <w:bCs/>
                <w:sz w:val="22"/>
                <w:szCs w:val="22"/>
                <w:lang w:eastAsia="zh-CN"/>
              </w:rPr>
            </w:pPr>
            <w:r>
              <w:rPr>
                <w:rStyle w:val="4"/>
                <w:rFonts w:hint="eastAsia" w:ascii="宋体" w:hAnsi="宋体" w:eastAsia="宋体" w:cs="宋体"/>
                <w:b/>
                <w:bCs/>
                <w:sz w:val="22"/>
                <w:szCs w:val="22"/>
              </w:rPr>
              <w:t>一、项目实施方案</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8F4C9BF">
            <w:pPr>
              <w:pStyle w:val="6"/>
              <w:jc w:val="center"/>
              <w:rPr>
                <w:rStyle w:val="4"/>
                <w:rFonts w:hint="eastAsia" w:ascii="宋体" w:hAnsi="宋体" w:eastAsia="宋体" w:cs="宋体"/>
                <w:b/>
                <w:bCs/>
                <w:sz w:val="22"/>
                <w:szCs w:val="22"/>
              </w:rPr>
            </w:pPr>
            <w:r>
              <w:rPr>
                <w:rStyle w:val="4"/>
                <w:rFonts w:hint="eastAsia" w:ascii="宋体" w:hAnsi="宋体" w:eastAsia="宋体" w:cs="宋体"/>
                <w:b/>
                <w:bCs/>
                <w:sz w:val="22"/>
                <w:szCs w:val="22"/>
                <w:lang w:val="en-US" w:eastAsia="zh-CN"/>
              </w:rPr>
              <w:t>18</w:t>
            </w:r>
            <w:r>
              <w:rPr>
                <w:rStyle w:val="4"/>
                <w:rFonts w:hint="eastAsia" w:ascii="宋体" w:hAnsi="宋体" w:eastAsia="宋体" w:cs="宋体"/>
                <w:b/>
                <w:bCs/>
                <w:sz w:val="22"/>
                <w:szCs w:val="22"/>
              </w:rPr>
              <w:t>.0</w:t>
            </w:r>
          </w:p>
        </w:tc>
      </w:tr>
      <w:tr w14:paraId="665E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6D3684E">
            <w:pPr>
              <w:pStyle w:val="6"/>
              <w:jc w:val="center"/>
              <w:rPr>
                <w:rStyle w:val="4"/>
                <w:rFonts w:hint="eastAsia" w:ascii="宋体" w:hAnsi="宋体" w:eastAsia="宋体" w:cs="宋体"/>
                <w:b w:val="0"/>
                <w:sz w:val="22"/>
                <w:szCs w:val="22"/>
              </w:rPr>
            </w:pPr>
            <w:r>
              <w:rPr>
                <w:rStyle w:val="8"/>
                <w:rFonts w:ascii="宋体" w:hAnsi="宋体" w:eastAsia="宋体" w:cs="宋体"/>
                <w:sz w:val="22"/>
                <w:szCs w:val="22"/>
              </w:rPr>
              <w:t>1.1</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C08F155">
            <w:pPr>
              <w:pStyle w:val="6"/>
              <w:jc w:val="center"/>
              <w:rPr>
                <w:rStyle w:val="4"/>
                <w:rFonts w:hint="eastAsia" w:ascii="宋体" w:hAnsi="宋体" w:eastAsia="宋体" w:cs="宋体"/>
                <w:b w:val="0"/>
                <w:sz w:val="22"/>
                <w:szCs w:val="22"/>
              </w:rPr>
            </w:pPr>
            <w:r>
              <w:rPr>
                <w:rStyle w:val="8"/>
                <w:rFonts w:ascii="宋体" w:hAnsi="宋体" w:eastAsia="宋体" w:cs="宋体"/>
                <w:sz w:val="22"/>
                <w:szCs w:val="22"/>
              </w:rPr>
              <w:t>总体概述</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9CFAF24">
            <w:pPr>
              <w:pStyle w:val="6"/>
              <w:jc w:val="center"/>
              <w:rPr>
                <w:rStyle w:val="4"/>
                <w:rFonts w:hint="eastAsia" w:ascii="宋体" w:hAnsi="宋体" w:eastAsia="宋体" w:cs="宋体"/>
                <w:b w:val="0"/>
                <w:sz w:val="22"/>
                <w:szCs w:val="22"/>
              </w:rPr>
            </w:pPr>
            <w:r>
              <w:rPr>
                <w:rStyle w:val="8"/>
                <w:rFonts w:ascii="宋体" w:hAnsi="宋体" w:eastAsia="宋体" w:cs="宋体"/>
                <w:sz w:val="22"/>
                <w:szCs w:val="22"/>
              </w:rPr>
              <w:t>总体设想透彻，方案内容表述针对性强，标段划分合理的得</w:t>
            </w:r>
            <w:r>
              <w:rPr>
                <w:rStyle w:val="8"/>
                <w:rFonts w:hint="eastAsia" w:ascii="宋体" w:hAnsi="宋体" w:eastAsia="宋体" w:cs="宋体"/>
                <w:sz w:val="22"/>
                <w:szCs w:val="22"/>
              </w:rPr>
              <w:t>2</w:t>
            </w:r>
            <w:r>
              <w:rPr>
                <w:rStyle w:val="8"/>
                <w:rFonts w:ascii="宋体" w:hAnsi="宋体" w:eastAsia="宋体" w:cs="宋体"/>
                <w:sz w:val="22"/>
                <w:szCs w:val="22"/>
              </w:rPr>
              <w:t>分；总体设想一般，方案内容</w:t>
            </w:r>
            <w:bookmarkStart w:id="3" w:name="_GoBack"/>
            <w:bookmarkEnd w:id="3"/>
            <w:r>
              <w:rPr>
                <w:rStyle w:val="8"/>
                <w:rFonts w:ascii="宋体" w:hAnsi="宋体" w:eastAsia="宋体" w:cs="宋体"/>
                <w:sz w:val="22"/>
                <w:szCs w:val="22"/>
              </w:rPr>
              <w:t>表述针对性较强，标段划分较合理的得</w:t>
            </w:r>
            <w:r>
              <w:rPr>
                <w:rStyle w:val="8"/>
                <w:rFonts w:hint="eastAsia" w:ascii="宋体" w:hAnsi="宋体" w:eastAsia="宋体" w:cs="宋体"/>
                <w:sz w:val="22"/>
                <w:szCs w:val="22"/>
              </w:rPr>
              <w:t>1</w:t>
            </w:r>
            <w:r>
              <w:rPr>
                <w:rStyle w:val="8"/>
                <w:rFonts w:ascii="宋体" w:hAnsi="宋体" w:eastAsia="宋体" w:cs="宋体"/>
                <w:sz w:val="22"/>
                <w:szCs w:val="22"/>
              </w:rPr>
              <w:t>分；总体设想模糊，方案内容表述针对性不强，标段划分合理性一般的得</w:t>
            </w:r>
            <w:r>
              <w:rPr>
                <w:rStyle w:val="8"/>
                <w:rFonts w:hint="eastAsia" w:ascii="宋体" w:hAnsi="宋体" w:eastAsia="宋体" w:cs="宋体"/>
                <w:sz w:val="22"/>
                <w:szCs w:val="22"/>
              </w:rPr>
              <w:t>0.5</w:t>
            </w:r>
            <w:r>
              <w:rPr>
                <w:rStyle w:val="8"/>
                <w:rFonts w:ascii="宋体" w:hAnsi="宋体" w:eastAsia="宋体" w:cs="宋体"/>
                <w:sz w:val="22"/>
                <w:szCs w:val="22"/>
              </w:rPr>
              <w:t>分；未提供方案的不得分。</w:t>
            </w:r>
            <w:r>
              <w:rPr>
                <w:rStyle w:val="4"/>
                <w:rFonts w:ascii="宋体" w:hAnsi="宋体" w:eastAsia="宋体" w:cs="宋体"/>
                <w:b w:val="0"/>
                <w:color w:val="auto"/>
                <w:sz w:val="22"/>
                <w:szCs w:val="28"/>
              </w:rPr>
              <w:t>（≤5页）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C842CD9">
            <w:pPr>
              <w:pStyle w:val="6"/>
              <w:jc w:val="center"/>
              <w:rPr>
                <w:rStyle w:val="4"/>
                <w:rFonts w:hint="eastAsia" w:ascii="宋体" w:hAnsi="宋体" w:eastAsia="宋体" w:cs="宋体"/>
                <w:b w:val="0"/>
                <w:sz w:val="24"/>
                <w:szCs w:val="24"/>
              </w:rPr>
            </w:pPr>
            <w:r>
              <w:rPr>
                <w:rStyle w:val="4"/>
                <w:rFonts w:hint="eastAsia" w:ascii="宋体" w:hAnsi="宋体" w:eastAsia="宋体" w:cs="宋体"/>
                <w:b w:val="0"/>
                <w:color w:val="000000"/>
                <w:sz w:val="22"/>
                <w:szCs w:val="22"/>
                <w:lang w:val="en-US" w:eastAsia="zh-CN"/>
              </w:rPr>
              <w:t>2</w:t>
            </w:r>
            <w:r>
              <w:rPr>
                <w:rStyle w:val="4"/>
                <w:rFonts w:hint="eastAsia" w:ascii="宋体" w:hAnsi="宋体" w:eastAsia="宋体" w:cs="宋体"/>
                <w:b w:val="0"/>
                <w:color w:val="000000"/>
                <w:sz w:val="22"/>
                <w:szCs w:val="22"/>
              </w:rPr>
              <w:t>.0</w:t>
            </w:r>
          </w:p>
        </w:tc>
      </w:tr>
      <w:tr w14:paraId="4C8C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0E7FCEB">
            <w:pPr>
              <w:pStyle w:val="6"/>
              <w:jc w:val="center"/>
              <w:rPr>
                <w:rStyle w:val="4"/>
                <w:rFonts w:hint="eastAsia" w:ascii="宋体" w:hAnsi="宋体" w:eastAsia="宋体" w:cs="宋体"/>
                <w:b w:val="0"/>
                <w:sz w:val="22"/>
                <w:szCs w:val="22"/>
                <w:lang w:val="en-US" w:eastAsia="zh-CN"/>
              </w:rPr>
            </w:pPr>
            <w:r>
              <w:rPr>
                <w:rStyle w:val="8"/>
                <w:rFonts w:ascii="宋体" w:hAnsi="宋体" w:eastAsia="宋体" w:cs="宋体"/>
                <w:sz w:val="22"/>
                <w:szCs w:val="22"/>
              </w:rPr>
              <w:t>1.2</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A68A2A3">
            <w:pPr>
              <w:pStyle w:val="6"/>
              <w:jc w:val="center"/>
              <w:rPr>
                <w:rStyle w:val="4"/>
                <w:rFonts w:hint="eastAsia" w:ascii="宋体" w:hAnsi="宋体" w:eastAsia="宋体" w:cs="宋体"/>
                <w:b w:val="0"/>
                <w:sz w:val="22"/>
                <w:szCs w:val="22"/>
              </w:rPr>
            </w:pPr>
            <w:r>
              <w:rPr>
                <w:rStyle w:val="8"/>
                <w:rFonts w:ascii="宋体" w:hAnsi="宋体" w:eastAsia="宋体" w:cs="宋体"/>
                <w:sz w:val="22"/>
                <w:szCs w:val="22"/>
              </w:rPr>
              <w:t>施工现场平面布置和临时设施、临时道路布置</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06E024B">
            <w:pPr>
              <w:pStyle w:val="6"/>
              <w:jc w:val="center"/>
              <w:rPr>
                <w:rStyle w:val="4"/>
                <w:rFonts w:hint="eastAsia" w:ascii="宋体" w:hAnsi="宋体" w:eastAsia="宋体" w:cs="宋体"/>
                <w:b w:val="0"/>
                <w:sz w:val="22"/>
                <w:szCs w:val="22"/>
              </w:rPr>
            </w:pPr>
            <w:r>
              <w:rPr>
                <w:rStyle w:val="8"/>
                <w:rFonts w:hint="eastAsia" w:ascii="宋体" w:hAnsi="宋体" w:eastAsia="宋体" w:cs="宋体"/>
                <w:sz w:val="22"/>
                <w:szCs w:val="22"/>
              </w:rPr>
              <w:t>施工现场布置符合现场条件且布置合理，可行性强的得2分；施工现场布置基本符合现场条件且布置较为合理，可行性较强的得1分；施工现场布置与现场条件符合性一般，基本合理可行的得0.5分；未提供方案的不得分。</w:t>
            </w:r>
            <w:r>
              <w:rPr>
                <w:rStyle w:val="4"/>
                <w:rFonts w:ascii="宋体" w:hAnsi="宋体" w:eastAsia="宋体" w:cs="宋体"/>
                <w:b w:val="0"/>
                <w:color w:val="auto"/>
                <w:sz w:val="22"/>
                <w:szCs w:val="28"/>
              </w:rPr>
              <w:t>（≤5页）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EC4B530">
            <w:pPr>
              <w:pStyle w:val="6"/>
              <w:jc w:val="center"/>
              <w:rPr>
                <w:rStyle w:val="4"/>
                <w:rFonts w:hint="eastAsia" w:ascii="宋体" w:hAnsi="宋体" w:eastAsia="宋体" w:cs="宋体"/>
                <w:b w:val="0"/>
                <w:sz w:val="24"/>
                <w:szCs w:val="24"/>
                <w:lang w:val="en-US" w:eastAsia="zh-CN"/>
              </w:rPr>
            </w:pPr>
            <w:r>
              <w:rPr>
                <w:rStyle w:val="4"/>
                <w:rFonts w:hint="eastAsia" w:ascii="宋体" w:hAnsi="宋体" w:eastAsia="宋体" w:cs="宋体"/>
                <w:b w:val="0"/>
                <w:color w:val="000000"/>
                <w:sz w:val="22"/>
                <w:szCs w:val="22"/>
                <w:lang w:val="en-US" w:eastAsia="zh-CN"/>
              </w:rPr>
              <w:t>2</w:t>
            </w:r>
            <w:r>
              <w:rPr>
                <w:rStyle w:val="4"/>
                <w:rFonts w:hint="eastAsia" w:ascii="宋体" w:hAnsi="宋体" w:eastAsia="宋体" w:cs="宋体"/>
                <w:b w:val="0"/>
                <w:color w:val="000000"/>
                <w:sz w:val="22"/>
                <w:szCs w:val="22"/>
              </w:rPr>
              <w:t>.0</w:t>
            </w:r>
          </w:p>
        </w:tc>
      </w:tr>
      <w:tr w14:paraId="70A1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1679BBD">
            <w:pPr>
              <w:pStyle w:val="6"/>
              <w:jc w:val="center"/>
              <w:rPr>
                <w:rStyle w:val="4"/>
                <w:rFonts w:hint="eastAsia" w:ascii="宋体" w:hAnsi="宋体" w:eastAsia="宋体" w:cs="宋体"/>
                <w:b w:val="0"/>
                <w:sz w:val="22"/>
                <w:szCs w:val="22"/>
                <w:lang w:eastAsia="zh-CN"/>
              </w:rPr>
            </w:pPr>
            <w:r>
              <w:rPr>
                <w:rStyle w:val="8"/>
                <w:rFonts w:ascii="宋体" w:hAnsi="宋体" w:eastAsia="宋体" w:cs="宋体"/>
                <w:sz w:val="22"/>
                <w:szCs w:val="22"/>
              </w:rPr>
              <w:t>1.3</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D54EEEA">
            <w:pPr>
              <w:pStyle w:val="6"/>
              <w:jc w:val="center"/>
              <w:rPr>
                <w:rStyle w:val="4"/>
                <w:rFonts w:hint="eastAsia" w:ascii="宋体" w:hAnsi="宋体" w:eastAsia="宋体" w:cs="宋体"/>
                <w:b w:val="0"/>
                <w:sz w:val="22"/>
                <w:szCs w:val="22"/>
              </w:rPr>
            </w:pPr>
            <w:r>
              <w:rPr>
                <w:rStyle w:val="8"/>
                <w:rFonts w:ascii="宋体" w:hAnsi="宋体" w:eastAsia="宋体" w:cs="宋体"/>
                <w:sz w:val="22"/>
                <w:szCs w:val="22"/>
              </w:rPr>
              <w:t>施工进度计划和各阶段进度的保证措施</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99C81C5">
            <w:pPr>
              <w:pStyle w:val="6"/>
              <w:jc w:val="center"/>
              <w:rPr>
                <w:rStyle w:val="4"/>
                <w:rFonts w:hint="eastAsia" w:ascii="宋体" w:hAnsi="宋体" w:eastAsia="宋体" w:cs="宋体"/>
                <w:b w:val="0"/>
                <w:sz w:val="22"/>
                <w:szCs w:val="22"/>
              </w:rPr>
            </w:pPr>
            <w:r>
              <w:rPr>
                <w:rStyle w:val="8"/>
                <w:rFonts w:hint="eastAsia" w:ascii="宋体" w:hAnsi="宋体" w:eastAsia="宋体" w:cs="宋体"/>
                <w:sz w:val="22"/>
                <w:szCs w:val="22"/>
              </w:rPr>
              <w:t>施工进度计划及各阶段工期保证措施合理可行的得2分；施工进度计划及各阶段工期保证措施较为合理可行的得1分；施工进度计划及各阶段工期保证措施基本合理可行的得0.5分；未提供方案的不得分。</w:t>
            </w:r>
            <w:r>
              <w:rPr>
                <w:rStyle w:val="4"/>
                <w:rFonts w:ascii="宋体" w:hAnsi="宋体" w:eastAsia="宋体" w:cs="宋体"/>
                <w:b w:val="0"/>
                <w:color w:val="auto"/>
                <w:sz w:val="22"/>
                <w:szCs w:val="28"/>
              </w:rPr>
              <w:t>（≤</w:t>
            </w:r>
            <w:r>
              <w:rPr>
                <w:rStyle w:val="4"/>
                <w:rFonts w:hint="eastAsia" w:ascii="宋体" w:hAnsi="宋体" w:eastAsia="宋体" w:cs="宋体"/>
                <w:b w:val="0"/>
                <w:color w:val="auto"/>
                <w:sz w:val="22"/>
                <w:szCs w:val="28"/>
                <w:lang w:val="en-US" w:eastAsia="zh-CN"/>
              </w:rPr>
              <w:t>10</w:t>
            </w:r>
            <w:r>
              <w:rPr>
                <w:rStyle w:val="4"/>
                <w:rFonts w:ascii="宋体" w:hAnsi="宋体" w:eastAsia="宋体" w:cs="宋体"/>
                <w:b w:val="0"/>
                <w:color w:val="auto"/>
                <w:sz w:val="22"/>
                <w:szCs w:val="28"/>
              </w:rPr>
              <w:t>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32A7206">
            <w:pPr>
              <w:pStyle w:val="6"/>
              <w:jc w:val="center"/>
              <w:rPr>
                <w:rStyle w:val="4"/>
                <w:rFonts w:hint="eastAsia" w:ascii="宋体" w:hAnsi="宋体" w:eastAsia="宋体" w:cs="宋体"/>
                <w:b w:val="0"/>
                <w:sz w:val="24"/>
                <w:szCs w:val="24"/>
              </w:rPr>
            </w:pPr>
            <w:r>
              <w:rPr>
                <w:rStyle w:val="4"/>
                <w:rFonts w:hint="eastAsia" w:ascii="宋体" w:hAnsi="宋体" w:eastAsia="宋体" w:cs="宋体"/>
                <w:b w:val="0"/>
                <w:color w:val="000000"/>
                <w:sz w:val="22"/>
                <w:szCs w:val="22"/>
                <w:lang w:val="en-US" w:eastAsia="zh-CN"/>
              </w:rPr>
              <w:t>2.0</w:t>
            </w:r>
          </w:p>
        </w:tc>
      </w:tr>
      <w:tr w14:paraId="22ED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24CEA2">
            <w:pPr>
              <w:pStyle w:val="6"/>
              <w:jc w:val="center"/>
              <w:rPr>
                <w:rStyle w:val="4"/>
                <w:rFonts w:hint="eastAsia" w:ascii="宋体" w:hAnsi="宋体" w:eastAsia="宋体" w:cs="宋体"/>
                <w:b w:val="0"/>
                <w:sz w:val="22"/>
                <w:szCs w:val="22"/>
                <w:lang w:val="en-US" w:eastAsia="zh-CN"/>
              </w:rPr>
            </w:pPr>
            <w:r>
              <w:rPr>
                <w:rStyle w:val="8"/>
                <w:rFonts w:ascii="宋体" w:hAnsi="宋体" w:eastAsia="宋体" w:cs="宋体"/>
                <w:sz w:val="22"/>
                <w:szCs w:val="22"/>
              </w:rPr>
              <w:t>1.4</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01A8F31">
            <w:pPr>
              <w:pStyle w:val="6"/>
              <w:jc w:val="center"/>
              <w:rPr>
                <w:rStyle w:val="4"/>
                <w:rFonts w:hint="eastAsia" w:ascii="宋体" w:hAnsi="宋体" w:eastAsia="宋体" w:cs="宋体"/>
                <w:b w:val="0"/>
                <w:sz w:val="22"/>
                <w:szCs w:val="22"/>
                <w:lang w:val="en-US" w:eastAsia="zh-CN"/>
              </w:rPr>
            </w:pPr>
            <w:r>
              <w:rPr>
                <w:rStyle w:val="8"/>
                <w:rFonts w:ascii="宋体" w:hAnsi="宋体" w:eastAsia="宋体" w:cs="宋体"/>
                <w:sz w:val="22"/>
                <w:szCs w:val="22"/>
              </w:rPr>
              <w:t>各分部分项工程的施工方案及质量保证措施</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5FBBD96">
            <w:pPr>
              <w:pStyle w:val="6"/>
              <w:jc w:val="center"/>
              <w:rPr>
                <w:rStyle w:val="4"/>
                <w:rFonts w:hint="eastAsia" w:ascii="宋体" w:hAnsi="宋体" w:eastAsia="宋体" w:cs="宋体"/>
                <w:b w:val="0"/>
                <w:sz w:val="22"/>
                <w:szCs w:val="22"/>
                <w:lang w:val="en-US" w:eastAsia="zh-CN"/>
              </w:rPr>
            </w:pPr>
            <w:r>
              <w:rPr>
                <w:rStyle w:val="8"/>
                <w:rFonts w:hint="eastAsia" w:ascii="宋体" w:hAnsi="宋体" w:eastAsia="宋体" w:cs="宋体"/>
                <w:sz w:val="22"/>
                <w:szCs w:val="22"/>
              </w:rPr>
              <w:t>各分部分项工程施工方案齐全，可行性强及质量保证措施合理可行的得2分；各分部分项工程施工方案较为齐全，可行性较强及质量保证措施较为合理可行的得1分；各分部分项工程施工方案有明显缺漏且可行性一般，质量保证措施一般的得0.5分；未提供方案的不得分。</w:t>
            </w:r>
            <w:r>
              <w:rPr>
                <w:rStyle w:val="4"/>
                <w:rFonts w:ascii="宋体" w:hAnsi="宋体" w:eastAsia="宋体" w:cs="宋体"/>
                <w:b w:val="0"/>
                <w:color w:val="auto"/>
                <w:sz w:val="22"/>
                <w:szCs w:val="28"/>
              </w:rPr>
              <w:t>（≤</w:t>
            </w:r>
            <w:r>
              <w:rPr>
                <w:rStyle w:val="4"/>
                <w:rFonts w:hint="eastAsia" w:ascii="宋体" w:hAnsi="宋体" w:eastAsia="宋体" w:cs="宋体"/>
                <w:b w:val="0"/>
                <w:color w:val="auto"/>
                <w:sz w:val="22"/>
                <w:szCs w:val="28"/>
                <w:lang w:val="en-US" w:eastAsia="zh-CN"/>
              </w:rPr>
              <w:t>15</w:t>
            </w:r>
            <w:r>
              <w:rPr>
                <w:rStyle w:val="4"/>
                <w:rFonts w:ascii="宋体" w:hAnsi="宋体" w:eastAsia="宋体" w:cs="宋体"/>
                <w:b w:val="0"/>
                <w:color w:val="auto"/>
                <w:sz w:val="22"/>
                <w:szCs w:val="28"/>
              </w:rPr>
              <w:t>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F26BBEB">
            <w:pPr>
              <w:pStyle w:val="6"/>
              <w:jc w:val="center"/>
              <w:rPr>
                <w:rStyle w:val="4"/>
                <w:rFonts w:hint="eastAsia" w:ascii="宋体" w:hAnsi="宋体" w:eastAsia="宋体" w:cs="宋体"/>
                <w:b w:val="0"/>
                <w:sz w:val="24"/>
                <w:szCs w:val="24"/>
                <w:lang w:val="en-US" w:eastAsia="zh-CN"/>
              </w:rPr>
            </w:pPr>
            <w:r>
              <w:rPr>
                <w:rStyle w:val="4"/>
                <w:rFonts w:hint="eastAsia" w:ascii="宋体" w:hAnsi="宋体" w:eastAsia="宋体" w:cs="宋体"/>
                <w:b w:val="0"/>
                <w:color w:val="000000"/>
                <w:sz w:val="22"/>
                <w:szCs w:val="22"/>
                <w:lang w:val="en-US" w:eastAsia="zh-CN"/>
              </w:rPr>
              <w:t>2</w:t>
            </w:r>
            <w:r>
              <w:rPr>
                <w:rStyle w:val="4"/>
                <w:rFonts w:hint="eastAsia" w:ascii="宋体" w:hAnsi="宋体" w:eastAsia="宋体" w:cs="宋体"/>
                <w:b w:val="0"/>
                <w:color w:val="000000"/>
                <w:sz w:val="22"/>
                <w:szCs w:val="22"/>
              </w:rPr>
              <w:t>.0</w:t>
            </w:r>
          </w:p>
        </w:tc>
      </w:tr>
      <w:tr w14:paraId="79A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176B2BB">
            <w:pPr>
              <w:pStyle w:val="6"/>
              <w:jc w:val="center"/>
              <w:rPr>
                <w:rStyle w:val="4"/>
                <w:rFonts w:hint="eastAsia" w:ascii="宋体" w:hAnsi="宋体" w:eastAsia="宋体" w:cs="宋体"/>
                <w:b w:val="0"/>
                <w:sz w:val="22"/>
                <w:szCs w:val="22"/>
                <w:lang w:eastAsia="zh-CN"/>
              </w:rPr>
            </w:pPr>
            <w:r>
              <w:rPr>
                <w:rStyle w:val="8"/>
                <w:rFonts w:ascii="宋体" w:hAnsi="宋体" w:eastAsia="宋体" w:cs="宋体"/>
                <w:sz w:val="22"/>
                <w:szCs w:val="22"/>
              </w:rPr>
              <w:t>1.5</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5E6AC9B">
            <w:pPr>
              <w:pStyle w:val="6"/>
              <w:jc w:val="center"/>
              <w:rPr>
                <w:rFonts w:hint="eastAsia" w:ascii="宋体" w:hAnsi="宋体" w:eastAsia="宋体" w:cs="宋体"/>
                <w:b w:val="0"/>
                <w:sz w:val="22"/>
                <w:szCs w:val="22"/>
                <w:lang w:val="en-US" w:eastAsia="zh-CN" w:bidi="ar-SA"/>
              </w:rPr>
            </w:pPr>
            <w:r>
              <w:rPr>
                <w:rStyle w:val="8"/>
                <w:rFonts w:ascii="宋体" w:hAnsi="宋体" w:eastAsia="宋体" w:cs="宋体"/>
                <w:sz w:val="22"/>
                <w:szCs w:val="22"/>
              </w:rPr>
              <w:t>安全文明施工及环境保护措施</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35A8846">
            <w:pPr>
              <w:pStyle w:val="6"/>
              <w:jc w:val="center"/>
              <w:rPr>
                <w:rFonts w:hint="eastAsia" w:ascii="宋体" w:hAnsi="宋体" w:eastAsia="宋体" w:cs="宋体"/>
                <w:b w:val="0"/>
                <w:sz w:val="22"/>
                <w:szCs w:val="22"/>
                <w:lang w:val="en-US" w:eastAsia="zh-CN" w:bidi="ar-SA"/>
              </w:rPr>
            </w:pPr>
            <w:r>
              <w:rPr>
                <w:rStyle w:val="8"/>
                <w:rFonts w:hint="eastAsia" w:ascii="宋体" w:hAnsi="宋体" w:eastAsia="宋体" w:cs="宋体"/>
                <w:sz w:val="22"/>
                <w:szCs w:val="22"/>
              </w:rPr>
              <w:t>安全文明施工及环境保护措施可行性强、措施有保障的得2分；可行性较强、措施较有保障的得1分；可行性一般、措施保障性一般的得0.5分；未提供方案的不得分。</w:t>
            </w:r>
            <w:r>
              <w:rPr>
                <w:rStyle w:val="4"/>
                <w:rFonts w:ascii="宋体" w:hAnsi="宋体" w:eastAsia="宋体" w:cs="宋体"/>
                <w:b w:val="0"/>
                <w:color w:val="auto"/>
                <w:sz w:val="22"/>
                <w:szCs w:val="28"/>
              </w:rPr>
              <w:t>（≤</w:t>
            </w:r>
            <w:r>
              <w:rPr>
                <w:rStyle w:val="4"/>
                <w:rFonts w:hint="eastAsia" w:ascii="宋体" w:hAnsi="宋体" w:eastAsia="宋体" w:cs="宋体"/>
                <w:b w:val="0"/>
                <w:color w:val="auto"/>
                <w:sz w:val="22"/>
                <w:szCs w:val="28"/>
                <w:lang w:val="en-US" w:eastAsia="zh-CN"/>
              </w:rPr>
              <w:t>10</w:t>
            </w:r>
            <w:r>
              <w:rPr>
                <w:rStyle w:val="4"/>
                <w:rFonts w:ascii="宋体" w:hAnsi="宋体" w:eastAsia="宋体" w:cs="宋体"/>
                <w:b w:val="0"/>
                <w:color w:val="auto"/>
                <w:sz w:val="22"/>
                <w:szCs w:val="28"/>
              </w:rPr>
              <w:t>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B452AD4">
            <w:pPr>
              <w:pStyle w:val="6"/>
              <w:jc w:val="center"/>
              <w:rPr>
                <w:rFonts w:hint="eastAsia" w:ascii="宋体" w:hAnsi="宋体" w:eastAsia="宋体" w:cs="宋体"/>
                <w:b w:val="0"/>
                <w:sz w:val="24"/>
                <w:szCs w:val="24"/>
                <w:lang w:val="en-US" w:eastAsia="zh-CN" w:bidi="ar-SA"/>
              </w:rPr>
            </w:pPr>
            <w:r>
              <w:rPr>
                <w:rStyle w:val="4"/>
                <w:rFonts w:hint="eastAsia" w:ascii="宋体" w:hAnsi="宋体" w:eastAsia="宋体" w:cs="宋体"/>
                <w:b w:val="0"/>
                <w:color w:val="000000"/>
                <w:sz w:val="22"/>
                <w:szCs w:val="22"/>
                <w:lang w:val="en-US" w:eastAsia="zh-CN"/>
              </w:rPr>
              <w:t>2</w:t>
            </w:r>
            <w:r>
              <w:rPr>
                <w:rStyle w:val="4"/>
                <w:rFonts w:hint="eastAsia" w:ascii="宋体" w:hAnsi="宋体" w:eastAsia="宋体" w:cs="宋体"/>
                <w:b w:val="0"/>
                <w:color w:val="000000"/>
                <w:sz w:val="22"/>
                <w:szCs w:val="22"/>
              </w:rPr>
              <w:t>.0</w:t>
            </w:r>
          </w:p>
        </w:tc>
      </w:tr>
      <w:tr w14:paraId="2BA5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7C0F7D1">
            <w:pPr>
              <w:pStyle w:val="6"/>
              <w:jc w:val="center"/>
              <w:rPr>
                <w:rStyle w:val="4"/>
                <w:rFonts w:hint="eastAsia" w:ascii="宋体" w:hAnsi="宋体" w:eastAsia="宋体" w:cs="宋体"/>
                <w:b w:val="0"/>
                <w:sz w:val="22"/>
                <w:szCs w:val="22"/>
                <w:lang w:eastAsia="zh-CN"/>
              </w:rPr>
            </w:pPr>
            <w:r>
              <w:rPr>
                <w:rStyle w:val="8"/>
                <w:rFonts w:ascii="宋体" w:hAnsi="宋体" w:eastAsia="宋体" w:cs="宋体"/>
                <w:sz w:val="22"/>
                <w:szCs w:val="22"/>
              </w:rPr>
              <w:t>1.6</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50AE964">
            <w:pPr>
              <w:pStyle w:val="6"/>
              <w:jc w:val="center"/>
              <w:rPr>
                <w:rFonts w:hint="eastAsia" w:ascii="宋体" w:hAnsi="宋体" w:eastAsia="宋体" w:cs="宋体"/>
                <w:b w:val="0"/>
                <w:sz w:val="22"/>
                <w:szCs w:val="22"/>
                <w:lang w:val="en-US" w:eastAsia="zh-CN" w:bidi="ar-SA"/>
              </w:rPr>
            </w:pPr>
            <w:r>
              <w:rPr>
                <w:rStyle w:val="8"/>
                <w:rFonts w:ascii="宋体" w:hAnsi="宋体" w:eastAsia="宋体" w:cs="宋体"/>
                <w:sz w:val="22"/>
                <w:szCs w:val="22"/>
              </w:rPr>
              <w:t>项目管理班子的人员配备、素质及管理经验</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0E4631A">
            <w:pPr>
              <w:pStyle w:val="6"/>
              <w:jc w:val="center"/>
              <w:rPr>
                <w:rFonts w:hint="eastAsia" w:ascii="宋体" w:hAnsi="宋体" w:eastAsia="宋体" w:cs="宋体"/>
                <w:b w:val="0"/>
                <w:sz w:val="22"/>
                <w:szCs w:val="22"/>
                <w:lang w:val="en-US" w:eastAsia="zh-CN" w:bidi="ar-SA"/>
              </w:rPr>
            </w:pPr>
            <w:r>
              <w:rPr>
                <w:rStyle w:val="8"/>
                <w:rFonts w:hint="eastAsia" w:ascii="宋体" w:hAnsi="宋体" w:eastAsia="宋体" w:cs="宋体"/>
                <w:sz w:val="22"/>
                <w:szCs w:val="22"/>
              </w:rPr>
              <w:t>项目管理班子的人员配备齐全、素质及管理经验强的得2分；人员配备较为齐全、素质及管理经验较强的得1分；人员配备不能满足项目管理需求、素质及管理经验一般的得0.5分；未提供方案的不得分。</w:t>
            </w:r>
            <w:r>
              <w:rPr>
                <w:rStyle w:val="4"/>
                <w:rFonts w:ascii="宋体" w:hAnsi="宋体" w:eastAsia="宋体" w:cs="宋体"/>
                <w:b w:val="0"/>
                <w:color w:val="auto"/>
                <w:sz w:val="22"/>
                <w:szCs w:val="28"/>
              </w:rPr>
              <w:t>（≤</w:t>
            </w:r>
            <w:r>
              <w:rPr>
                <w:rStyle w:val="4"/>
                <w:rFonts w:hint="eastAsia" w:ascii="宋体" w:hAnsi="宋体" w:eastAsia="宋体" w:cs="宋体"/>
                <w:b w:val="0"/>
                <w:color w:val="auto"/>
                <w:sz w:val="22"/>
                <w:szCs w:val="28"/>
                <w:lang w:val="en-US" w:eastAsia="zh-CN"/>
              </w:rPr>
              <w:t>10</w:t>
            </w:r>
            <w:r>
              <w:rPr>
                <w:rStyle w:val="4"/>
                <w:rFonts w:ascii="宋体" w:hAnsi="宋体" w:eastAsia="宋体" w:cs="宋体"/>
                <w:b w:val="0"/>
                <w:color w:val="auto"/>
                <w:sz w:val="22"/>
                <w:szCs w:val="28"/>
              </w:rPr>
              <w:t>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81BA851">
            <w:pPr>
              <w:pStyle w:val="6"/>
              <w:jc w:val="center"/>
              <w:rPr>
                <w:rFonts w:hint="eastAsia" w:ascii="宋体" w:hAnsi="宋体" w:eastAsia="宋体" w:cs="宋体"/>
                <w:b w:val="0"/>
                <w:sz w:val="24"/>
                <w:szCs w:val="24"/>
                <w:lang w:val="en-US" w:eastAsia="zh-CN" w:bidi="ar-SA"/>
              </w:rPr>
            </w:pPr>
            <w:r>
              <w:rPr>
                <w:rStyle w:val="4"/>
                <w:rFonts w:hint="eastAsia" w:ascii="宋体" w:hAnsi="宋体" w:eastAsia="宋体" w:cs="宋体"/>
                <w:b w:val="0"/>
                <w:color w:val="000000"/>
                <w:sz w:val="22"/>
                <w:szCs w:val="22"/>
                <w:lang w:val="en-US" w:eastAsia="zh-CN"/>
              </w:rPr>
              <w:t>2</w:t>
            </w:r>
            <w:r>
              <w:rPr>
                <w:rStyle w:val="4"/>
                <w:rFonts w:hint="eastAsia" w:ascii="宋体" w:hAnsi="宋体" w:eastAsia="宋体" w:cs="宋体"/>
                <w:b w:val="0"/>
                <w:color w:val="000000"/>
                <w:sz w:val="22"/>
                <w:szCs w:val="22"/>
              </w:rPr>
              <w:t>.0</w:t>
            </w:r>
          </w:p>
        </w:tc>
      </w:tr>
      <w:tr w14:paraId="62B9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62E3602">
            <w:pPr>
              <w:pStyle w:val="6"/>
              <w:jc w:val="center"/>
              <w:rPr>
                <w:rStyle w:val="4"/>
                <w:rFonts w:hint="eastAsia" w:ascii="宋体" w:hAnsi="宋体" w:eastAsia="宋体" w:cs="宋体"/>
                <w:b w:val="0"/>
                <w:sz w:val="22"/>
                <w:szCs w:val="22"/>
                <w:lang w:eastAsia="zh-CN"/>
              </w:rPr>
            </w:pPr>
            <w:r>
              <w:rPr>
                <w:rStyle w:val="8"/>
                <w:rFonts w:ascii="宋体" w:hAnsi="宋体" w:eastAsia="宋体" w:cs="宋体"/>
                <w:sz w:val="22"/>
                <w:szCs w:val="22"/>
              </w:rPr>
              <w:t>1.7</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527C892">
            <w:pPr>
              <w:pStyle w:val="6"/>
              <w:jc w:val="center"/>
              <w:rPr>
                <w:rFonts w:hint="eastAsia" w:ascii="宋体" w:hAnsi="宋体" w:eastAsia="宋体" w:cs="宋体"/>
                <w:b w:val="0"/>
                <w:sz w:val="22"/>
                <w:szCs w:val="22"/>
                <w:lang w:val="en-US" w:eastAsia="zh-CN" w:bidi="ar-SA"/>
              </w:rPr>
            </w:pPr>
            <w:r>
              <w:rPr>
                <w:rStyle w:val="8"/>
                <w:rFonts w:ascii="宋体" w:hAnsi="宋体" w:eastAsia="宋体" w:cs="宋体"/>
                <w:sz w:val="22"/>
                <w:szCs w:val="22"/>
              </w:rPr>
              <w:t>劳动力、机械设备和材料投入计划</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41ED76A">
            <w:pPr>
              <w:pStyle w:val="6"/>
              <w:jc w:val="center"/>
              <w:rPr>
                <w:rFonts w:hint="eastAsia" w:ascii="宋体" w:hAnsi="宋体" w:eastAsia="宋体" w:cs="宋体"/>
                <w:b w:val="0"/>
                <w:sz w:val="22"/>
                <w:szCs w:val="22"/>
                <w:lang w:val="en-US" w:eastAsia="zh-CN" w:bidi="ar-SA"/>
              </w:rPr>
            </w:pPr>
            <w:r>
              <w:rPr>
                <w:rStyle w:val="8"/>
                <w:rFonts w:hint="eastAsia" w:ascii="宋体" w:hAnsi="宋体" w:eastAsia="宋体" w:cs="宋体"/>
                <w:sz w:val="22"/>
                <w:szCs w:val="22"/>
              </w:rPr>
              <w:t>劳动力、机械设备和材料投入计划满足进度计划要求，保障措施合理的得2分；投入计划基本满足进度计划要求，保障措施较为合理的得1分；投入计划明显不足，可能对进度产生影响，保障措施一般的得0.5分；未提供方案的不得分。</w:t>
            </w:r>
            <w:r>
              <w:rPr>
                <w:rStyle w:val="4"/>
                <w:rFonts w:ascii="宋体" w:hAnsi="宋体" w:eastAsia="宋体" w:cs="宋体"/>
                <w:b w:val="0"/>
                <w:color w:val="auto"/>
                <w:sz w:val="22"/>
                <w:szCs w:val="28"/>
              </w:rPr>
              <w:t>（≤</w:t>
            </w:r>
            <w:r>
              <w:rPr>
                <w:rStyle w:val="4"/>
                <w:rFonts w:hint="eastAsia" w:ascii="宋体" w:hAnsi="宋体" w:eastAsia="宋体" w:cs="宋体"/>
                <w:b w:val="0"/>
                <w:color w:val="auto"/>
                <w:sz w:val="22"/>
                <w:szCs w:val="28"/>
                <w:lang w:val="en-US" w:eastAsia="zh-CN"/>
              </w:rPr>
              <w:t>10</w:t>
            </w:r>
            <w:r>
              <w:rPr>
                <w:rStyle w:val="4"/>
                <w:rFonts w:ascii="宋体" w:hAnsi="宋体" w:eastAsia="宋体" w:cs="宋体"/>
                <w:b w:val="0"/>
                <w:color w:val="auto"/>
                <w:sz w:val="22"/>
                <w:szCs w:val="28"/>
              </w:rPr>
              <w:t>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4310CC6">
            <w:pPr>
              <w:pStyle w:val="6"/>
              <w:jc w:val="center"/>
              <w:rPr>
                <w:rFonts w:hint="eastAsia" w:ascii="宋体" w:hAnsi="宋体" w:eastAsia="宋体" w:cs="宋体"/>
                <w:b w:val="0"/>
                <w:sz w:val="24"/>
                <w:szCs w:val="24"/>
                <w:lang w:val="en-US" w:eastAsia="zh-CN" w:bidi="ar-SA"/>
              </w:rPr>
            </w:pPr>
            <w:r>
              <w:rPr>
                <w:rStyle w:val="4"/>
                <w:rFonts w:hint="eastAsia" w:ascii="宋体" w:hAnsi="宋体" w:eastAsia="宋体" w:cs="宋体"/>
                <w:b w:val="0"/>
                <w:color w:val="000000"/>
                <w:sz w:val="22"/>
                <w:szCs w:val="22"/>
                <w:lang w:val="en-US" w:eastAsia="zh-CN"/>
              </w:rPr>
              <w:t>2</w:t>
            </w:r>
            <w:r>
              <w:rPr>
                <w:rStyle w:val="4"/>
                <w:rFonts w:hint="eastAsia" w:ascii="宋体" w:hAnsi="宋体" w:eastAsia="宋体" w:cs="宋体"/>
                <w:b w:val="0"/>
                <w:color w:val="000000"/>
                <w:sz w:val="22"/>
                <w:szCs w:val="22"/>
              </w:rPr>
              <w:t>.0</w:t>
            </w:r>
          </w:p>
        </w:tc>
      </w:tr>
      <w:tr w14:paraId="029A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3399AD5">
            <w:pPr>
              <w:pStyle w:val="6"/>
              <w:jc w:val="center"/>
              <w:rPr>
                <w:rStyle w:val="4"/>
                <w:rFonts w:hint="eastAsia" w:ascii="宋体" w:hAnsi="宋体" w:eastAsia="宋体" w:cs="宋体"/>
                <w:b w:val="0"/>
                <w:sz w:val="22"/>
                <w:szCs w:val="22"/>
                <w:lang w:val="en-US" w:eastAsia="zh-CN"/>
              </w:rPr>
            </w:pPr>
            <w:r>
              <w:rPr>
                <w:rStyle w:val="8"/>
                <w:rFonts w:ascii="宋体" w:hAnsi="宋体" w:eastAsia="宋体" w:cs="宋体"/>
                <w:sz w:val="22"/>
                <w:szCs w:val="22"/>
              </w:rPr>
              <w:t>1.8</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F96DD6E">
            <w:pPr>
              <w:pStyle w:val="6"/>
              <w:jc w:val="center"/>
              <w:rPr>
                <w:rFonts w:hint="eastAsia" w:ascii="宋体" w:hAnsi="宋体" w:eastAsia="宋体" w:cs="宋体"/>
                <w:b w:val="0"/>
                <w:sz w:val="22"/>
                <w:szCs w:val="22"/>
                <w:lang w:val="en-US" w:eastAsia="zh-CN" w:bidi="ar-SA"/>
              </w:rPr>
            </w:pPr>
            <w:r>
              <w:rPr>
                <w:rStyle w:val="8"/>
                <w:rFonts w:ascii="宋体" w:hAnsi="宋体" w:eastAsia="宋体" w:cs="宋体"/>
                <w:sz w:val="22"/>
                <w:szCs w:val="22"/>
              </w:rPr>
              <w:t>关键施工技术、工艺及工程项目实施的重点、难点和解决方案</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E7E14E0">
            <w:pPr>
              <w:pStyle w:val="6"/>
              <w:jc w:val="center"/>
              <w:rPr>
                <w:rFonts w:hint="eastAsia" w:ascii="宋体" w:hAnsi="宋体" w:eastAsia="宋体" w:cs="宋体"/>
                <w:b w:val="0"/>
                <w:sz w:val="22"/>
                <w:szCs w:val="22"/>
                <w:lang w:val="en-US" w:eastAsia="zh-CN" w:bidi="ar-SA"/>
              </w:rPr>
            </w:pPr>
            <w:r>
              <w:rPr>
                <w:rStyle w:val="8"/>
                <w:rFonts w:hint="eastAsia" w:ascii="宋体" w:hAnsi="宋体" w:eastAsia="宋体" w:cs="宋体"/>
                <w:sz w:val="22"/>
                <w:szCs w:val="22"/>
              </w:rPr>
              <w:t>关键施工技术、工艺先进可行，项目实施的重难点分析透彻且解决方案合理可行的得2分；关键施工技术、工艺可行性强，项目实施的重难点分析较为透彻且解决方案较为合理可行的得1分；关键施工技术、工艺可行性一般，项目实施的重难点分析模糊且解决方案可行性较差的得0.5分；未提供方案的不得分。</w:t>
            </w:r>
            <w:r>
              <w:rPr>
                <w:rStyle w:val="4"/>
                <w:rFonts w:ascii="宋体" w:hAnsi="宋体" w:eastAsia="宋体" w:cs="宋体"/>
                <w:b w:val="0"/>
                <w:color w:val="auto"/>
                <w:sz w:val="22"/>
                <w:szCs w:val="28"/>
              </w:rPr>
              <w:t>（≤</w:t>
            </w:r>
            <w:r>
              <w:rPr>
                <w:rStyle w:val="4"/>
                <w:rFonts w:hint="eastAsia" w:ascii="宋体" w:hAnsi="宋体" w:eastAsia="宋体" w:cs="宋体"/>
                <w:b w:val="0"/>
                <w:color w:val="auto"/>
                <w:sz w:val="22"/>
                <w:szCs w:val="28"/>
                <w:lang w:val="en-US" w:eastAsia="zh-CN"/>
              </w:rPr>
              <w:t>15</w:t>
            </w:r>
            <w:r>
              <w:rPr>
                <w:rStyle w:val="4"/>
                <w:rFonts w:ascii="宋体" w:hAnsi="宋体" w:eastAsia="宋体" w:cs="宋体"/>
                <w:b w:val="0"/>
                <w:color w:val="auto"/>
                <w:sz w:val="22"/>
                <w:szCs w:val="28"/>
              </w:rPr>
              <w:t>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C5CD250">
            <w:pPr>
              <w:pStyle w:val="6"/>
              <w:jc w:val="center"/>
              <w:rPr>
                <w:rFonts w:hint="eastAsia" w:ascii="宋体" w:hAnsi="宋体" w:eastAsia="宋体" w:cs="宋体"/>
                <w:b w:val="0"/>
                <w:sz w:val="24"/>
                <w:szCs w:val="24"/>
                <w:lang w:val="en-US" w:eastAsia="zh-CN" w:bidi="ar-SA"/>
              </w:rPr>
            </w:pPr>
            <w:r>
              <w:rPr>
                <w:rStyle w:val="4"/>
                <w:rFonts w:hint="eastAsia" w:ascii="宋体" w:hAnsi="宋体" w:eastAsia="宋体" w:cs="宋体"/>
                <w:b w:val="0"/>
                <w:color w:val="000000"/>
                <w:sz w:val="22"/>
                <w:szCs w:val="22"/>
                <w:lang w:val="en-US" w:eastAsia="zh-CN"/>
              </w:rPr>
              <w:t>2</w:t>
            </w:r>
            <w:r>
              <w:rPr>
                <w:rStyle w:val="4"/>
                <w:rFonts w:hint="eastAsia" w:ascii="宋体" w:hAnsi="宋体" w:eastAsia="宋体" w:cs="宋体"/>
                <w:b w:val="0"/>
                <w:color w:val="000000"/>
                <w:sz w:val="22"/>
                <w:szCs w:val="22"/>
              </w:rPr>
              <w:t>.0</w:t>
            </w:r>
          </w:p>
        </w:tc>
      </w:tr>
      <w:tr w14:paraId="38FC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6C447D3">
            <w:pPr>
              <w:pStyle w:val="6"/>
              <w:jc w:val="center"/>
              <w:rPr>
                <w:rStyle w:val="4"/>
                <w:rFonts w:hint="eastAsia" w:ascii="宋体" w:hAnsi="宋体" w:eastAsia="宋体" w:cs="宋体"/>
                <w:b w:val="0"/>
                <w:sz w:val="22"/>
                <w:szCs w:val="22"/>
                <w:lang w:val="en-US" w:eastAsia="zh-CN"/>
              </w:rPr>
            </w:pPr>
            <w:r>
              <w:rPr>
                <w:rStyle w:val="8"/>
                <w:rFonts w:ascii="宋体" w:hAnsi="宋体" w:eastAsia="宋体" w:cs="宋体"/>
                <w:b w:val="0"/>
                <w:sz w:val="22"/>
                <w:szCs w:val="22"/>
              </w:rPr>
              <w:t>1.9</w:t>
            </w:r>
          </w:p>
        </w:tc>
        <w:tc>
          <w:tcPr>
            <w:tcW w:w="86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0F54E55">
            <w:pPr>
              <w:pStyle w:val="6"/>
              <w:jc w:val="center"/>
              <w:rPr>
                <w:rStyle w:val="4"/>
                <w:rFonts w:hint="eastAsia" w:ascii="宋体" w:hAnsi="宋体" w:eastAsia="宋体" w:cs="宋体"/>
                <w:b w:val="0"/>
                <w:sz w:val="22"/>
                <w:szCs w:val="22"/>
                <w:lang w:val="en-US" w:eastAsia="zh-CN"/>
              </w:rPr>
            </w:pPr>
            <w:r>
              <w:rPr>
                <w:rStyle w:val="8"/>
                <w:rFonts w:ascii="宋体" w:hAnsi="宋体" w:eastAsia="宋体" w:cs="宋体"/>
                <w:b w:val="0"/>
                <w:sz w:val="22"/>
                <w:szCs w:val="22"/>
              </w:rPr>
              <w:t>冬雨季施工、已有设施、管线的加固、保护等特殊情况下的施工措施</w:t>
            </w:r>
          </w:p>
        </w:tc>
        <w:tc>
          <w:tcPr>
            <w:tcW w:w="328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B1191B0">
            <w:pPr>
              <w:pStyle w:val="6"/>
              <w:jc w:val="center"/>
              <w:rPr>
                <w:rStyle w:val="4"/>
                <w:rFonts w:hint="eastAsia" w:ascii="宋体" w:hAnsi="宋体" w:eastAsia="宋体" w:cs="宋体"/>
                <w:b w:val="0"/>
                <w:sz w:val="22"/>
                <w:szCs w:val="22"/>
                <w:lang w:eastAsia="zh-CN"/>
              </w:rPr>
            </w:pPr>
            <w:r>
              <w:rPr>
                <w:rStyle w:val="8"/>
                <w:rFonts w:hint="eastAsia" w:ascii="宋体" w:hAnsi="宋体" w:eastAsia="宋体" w:cs="宋体"/>
                <w:b w:val="0"/>
                <w:sz w:val="22"/>
                <w:szCs w:val="22"/>
              </w:rPr>
              <w:t>冬雨季施工方案及已有设施、管线的加固、保护等特殊情况下的施工措施合理可行的得</w:t>
            </w:r>
            <w:r>
              <w:rPr>
                <w:rStyle w:val="8"/>
                <w:rFonts w:hint="eastAsia" w:ascii="宋体" w:hAnsi="宋体" w:eastAsia="宋体" w:cs="宋体"/>
                <w:b w:val="0"/>
                <w:sz w:val="22"/>
                <w:szCs w:val="22"/>
                <w:lang w:val="en-US" w:eastAsia="zh-CN"/>
              </w:rPr>
              <w:t>2</w:t>
            </w:r>
            <w:r>
              <w:rPr>
                <w:rStyle w:val="8"/>
                <w:rFonts w:hint="eastAsia" w:ascii="宋体" w:hAnsi="宋体" w:eastAsia="宋体" w:cs="宋体"/>
                <w:b w:val="0"/>
                <w:sz w:val="22"/>
                <w:szCs w:val="22"/>
              </w:rPr>
              <w:t>分；冬雨季施工方案及已有设施、管线的加固、保护等特殊情况下的施工措施较为合理可行的得</w:t>
            </w:r>
            <w:r>
              <w:rPr>
                <w:rStyle w:val="8"/>
                <w:rFonts w:hint="eastAsia" w:ascii="宋体" w:hAnsi="宋体" w:eastAsia="宋体" w:cs="宋体"/>
                <w:b w:val="0"/>
                <w:sz w:val="22"/>
                <w:szCs w:val="22"/>
                <w:lang w:val="en-US" w:eastAsia="zh-CN"/>
              </w:rPr>
              <w:t>1</w:t>
            </w:r>
            <w:r>
              <w:rPr>
                <w:rStyle w:val="8"/>
                <w:rFonts w:hint="eastAsia" w:ascii="宋体" w:hAnsi="宋体" w:eastAsia="宋体" w:cs="宋体"/>
                <w:b w:val="0"/>
                <w:sz w:val="22"/>
                <w:szCs w:val="22"/>
              </w:rPr>
              <w:t>分；冬雨季施工方案及已有设施、管线的加固、保护等特殊情况下的施工措施可行性一般的得</w:t>
            </w:r>
            <w:r>
              <w:rPr>
                <w:rStyle w:val="8"/>
                <w:rFonts w:hint="eastAsia" w:ascii="宋体" w:hAnsi="宋体" w:eastAsia="宋体" w:cs="宋体"/>
                <w:b w:val="0"/>
                <w:sz w:val="22"/>
                <w:szCs w:val="22"/>
                <w:lang w:val="en-US" w:eastAsia="zh-CN"/>
              </w:rPr>
              <w:t>0.5</w:t>
            </w:r>
            <w:r>
              <w:rPr>
                <w:rStyle w:val="8"/>
                <w:rFonts w:hint="eastAsia" w:ascii="宋体" w:hAnsi="宋体" w:eastAsia="宋体" w:cs="宋体"/>
                <w:b w:val="0"/>
                <w:sz w:val="22"/>
                <w:szCs w:val="22"/>
              </w:rPr>
              <w:t>分；未提供方案的不得分。</w:t>
            </w:r>
            <w:r>
              <w:rPr>
                <w:rStyle w:val="4"/>
                <w:rFonts w:ascii="宋体" w:hAnsi="宋体" w:eastAsia="宋体" w:cs="宋体"/>
                <w:b w:val="0"/>
                <w:color w:val="auto"/>
                <w:sz w:val="22"/>
                <w:szCs w:val="28"/>
              </w:rPr>
              <w:t>（≤</w:t>
            </w:r>
            <w:r>
              <w:rPr>
                <w:rStyle w:val="4"/>
                <w:rFonts w:hint="eastAsia" w:ascii="宋体" w:hAnsi="宋体" w:eastAsia="宋体" w:cs="宋体"/>
                <w:b w:val="0"/>
                <w:color w:val="auto"/>
                <w:sz w:val="22"/>
                <w:szCs w:val="28"/>
                <w:lang w:val="en-US" w:eastAsia="zh-CN"/>
              </w:rPr>
              <w:t>10</w:t>
            </w:r>
            <w:r>
              <w:rPr>
                <w:rStyle w:val="4"/>
                <w:rFonts w:ascii="宋体" w:hAnsi="宋体" w:eastAsia="宋体" w:cs="宋体"/>
                <w:b w:val="0"/>
                <w:color w:val="auto"/>
                <w:sz w:val="22"/>
                <w:szCs w:val="28"/>
              </w:rPr>
              <w:t>页）</w:t>
            </w:r>
          </w:p>
        </w:tc>
        <w:tc>
          <w:tcPr>
            <w:tcW w:w="449"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D7461AD">
            <w:pPr>
              <w:pStyle w:val="6"/>
              <w:jc w:val="center"/>
              <w:rPr>
                <w:rStyle w:val="4"/>
                <w:rFonts w:hint="eastAsia" w:ascii="宋体" w:hAnsi="宋体" w:eastAsia="宋体" w:cs="宋体"/>
                <w:b w:val="0"/>
                <w:sz w:val="24"/>
                <w:szCs w:val="24"/>
                <w:lang w:val="en-US" w:eastAsia="zh-CN"/>
              </w:rPr>
            </w:pPr>
            <w:r>
              <w:rPr>
                <w:rStyle w:val="4"/>
                <w:rFonts w:hint="eastAsia" w:ascii="宋体" w:hAnsi="宋体" w:eastAsia="宋体" w:cs="宋体"/>
                <w:b w:val="0"/>
                <w:color w:val="000000"/>
                <w:sz w:val="22"/>
                <w:szCs w:val="22"/>
                <w:lang w:val="en-US" w:eastAsia="zh-CN"/>
              </w:rPr>
              <w:t>2</w:t>
            </w:r>
            <w:r>
              <w:rPr>
                <w:rStyle w:val="4"/>
                <w:rFonts w:hint="eastAsia" w:ascii="宋体" w:hAnsi="宋体" w:eastAsia="宋体" w:cs="宋体"/>
                <w:b w:val="0"/>
                <w:color w:val="000000"/>
                <w:sz w:val="22"/>
                <w:szCs w:val="22"/>
              </w:rPr>
              <w:t>.0</w:t>
            </w:r>
          </w:p>
        </w:tc>
      </w:tr>
      <w:tr w14:paraId="65F2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4F4BF6E">
            <w:pPr>
              <w:pStyle w:val="6"/>
              <w:jc w:val="both"/>
              <w:rPr>
                <w:rStyle w:val="4"/>
                <w:rFonts w:hint="eastAsia" w:ascii="宋体" w:hAnsi="宋体" w:eastAsia="宋体" w:cs="宋体"/>
                <w:b w:val="0"/>
                <w:sz w:val="22"/>
                <w:szCs w:val="22"/>
                <w:lang w:val="en-US" w:eastAsia="zh-CN"/>
              </w:rPr>
            </w:pPr>
            <w:r>
              <w:rPr>
                <w:rStyle w:val="4"/>
                <w:rFonts w:hint="eastAsia" w:ascii="宋体" w:hAnsi="宋体" w:eastAsia="宋体" w:cs="宋体"/>
                <w:b/>
                <w:bCs/>
                <w:color w:val="0070C0"/>
                <w:sz w:val="22"/>
                <w:szCs w:val="22"/>
                <w:lang w:val="en-US" w:eastAsia="zh-CN"/>
              </w:rPr>
              <w:t>注：以上施工组织设计内容、文字均不得出现彩色文字与彩色图形，否则对应项不得分。以上所有方案每超过限定页数1页扣0.2分，扣完为止。</w:t>
            </w:r>
          </w:p>
        </w:tc>
      </w:tr>
    </w:tbl>
    <w:p w14:paraId="53A519F4">
      <w:pPr>
        <w:rPr>
          <w:rFonts w:hint="eastAsia" w:ascii="宋体" w:hAnsi="宋体" w:eastAsia="宋体" w:cs="宋体"/>
          <w:color w:val="000080"/>
          <w:sz w:val="21"/>
          <w:szCs w:val="28"/>
          <w:highlight w:val="white"/>
        </w:rPr>
      </w:pPr>
      <w:r>
        <w:rPr>
          <w:rFonts w:hint="eastAsia" w:ascii="宋体" w:hAnsi="宋体" w:eastAsia="宋体" w:cs="宋体"/>
          <w:color w:val="000080"/>
          <w:sz w:val="21"/>
          <w:szCs w:val="28"/>
          <w:highlight w:val="white"/>
        </w:rPr>
        <w:t xml:space="preserve"> </w:t>
      </w:r>
      <w:bookmarkEnd w:id="0"/>
    </w:p>
    <w:p w14:paraId="7B4065B5">
      <w:pPr>
        <w:widowControl/>
        <w:numPr>
          <w:ilvl w:val="0"/>
          <w:numId w:val="1"/>
        </w:numPr>
        <w:spacing w:line="360" w:lineRule="auto"/>
        <w:jc w:val="left"/>
        <w:outlineLvl w:val="2"/>
        <w:rPr>
          <w:rFonts w:hint="eastAsia" w:ascii="宋体" w:hAnsi="宋体" w:eastAsia="宋体" w:cs="宋体"/>
          <w:b/>
          <w:color w:val="000000"/>
          <w:sz w:val="28"/>
          <w:szCs w:val="28"/>
        </w:rPr>
      </w:pPr>
      <w:r>
        <w:rPr>
          <w:rFonts w:hint="eastAsia" w:ascii="宋体" w:hAnsi="宋体" w:eastAsia="宋体" w:cs="宋体"/>
          <w:b/>
          <w:color w:val="000000"/>
          <w:sz w:val="28"/>
          <w:szCs w:val="28"/>
          <w:highlight w:val="white"/>
        </w:rPr>
        <w:t>商务评估</w:t>
      </w:r>
    </w:p>
    <w:p w14:paraId="2621A48F">
      <w:pPr>
        <w:rPr>
          <w:rFonts w:hint="eastAsia" w:ascii="宋体" w:hAnsi="宋体" w:eastAsia="宋体" w:cs="宋体"/>
          <w:sz w:val="22"/>
          <w:szCs w:val="28"/>
          <w:highlight w:val="red"/>
        </w:rPr>
      </w:pPr>
      <w:bookmarkStart w:id="1" w:name="EBcc36ae01fb994a918da451ccb0f74e57"/>
    </w:p>
    <w:tbl>
      <w:tblPr>
        <w:tblStyle w:val="3"/>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476"/>
        <w:gridCol w:w="5702"/>
        <w:gridCol w:w="759"/>
      </w:tblGrid>
      <w:tr w14:paraId="5167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AEA491A">
            <w:pPr>
              <w:pStyle w:val="9"/>
              <w:jc w:val="center"/>
              <w:rPr>
                <w:rStyle w:val="4"/>
                <w:rFonts w:hint="eastAsia" w:ascii="宋体" w:hAnsi="宋体" w:eastAsia="宋体" w:cs="宋体"/>
                <w:b w:val="0"/>
                <w:sz w:val="22"/>
                <w:szCs w:val="22"/>
              </w:rPr>
            </w:pPr>
            <w:r>
              <w:rPr>
                <w:rStyle w:val="4"/>
                <w:rFonts w:hint="eastAsia" w:ascii="宋体" w:hAnsi="宋体" w:eastAsia="宋体" w:cs="宋体"/>
                <w:b w:val="0"/>
                <w:sz w:val="22"/>
                <w:szCs w:val="22"/>
              </w:rPr>
              <w:t>序号</w:t>
            </w:r>
          </w:p>
        </w:tc>
        <w:tc>
          <w:tcPr>
            <w:tcW w:w="85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A32C01A">
            <w:pPr>
              <w:pStyle w:val="9"/>
              <w:jc w:val="center"/>
              <w:rPr>
                <w:rStyle w:val="4"/>
                <w:rFonts w:hint="eastAsia" w:ascii="宋体" w:hAnsi="宋体" w:eastAsia="宋体" w:cs="宋体"/>
                <w:b w:val="0"/>
                <w:sz w:val="22"/>
                <w:szCs w:val="22"/>
              </w:rPr>
            </w:pPr>
            <w:r>
              <w:rPr>
                <w:rStyle w:val="4"/>
                <w:rFonts w:hint="eastAsia" w:ascii="宋体" w:hAnsi="宋体" w:eastAsia="宋体" w:cs="宋体"/>
                <w:b w:val="0"/>
                <w:sz w:val="22"/>
                <w:szCs w:val="22"/>
              </w:rPr>
              <w:t>评审因素</w:t>
            </w:r>
          </w:p>
        </w:tc>
        <w:tc>
          <w:tcPr>
            <w:tcW w:w="331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8B3FFE2">
            <w:pPr>
              <w:pStyle w:val="9"/>
              <w:jc w:val="center"/>
              <w:rPr>
                <w:rStyle w:val="4"/>
                <w:rFonts w:hint="eastAsia" w:ascii="宋体" w:hAnsi="宋体" w:eastAsia="宋体" w:cs="宋体"/>
                <w:b w:val="0"/>
                <w:sz w:val="22"/>
                <w:szCs w:val="22"/>
              </w:rPr>
            </w:pPr>
            <w:r>
              <w:rPr>
                <w:rStyle w:val="4"/>
                <w:rFonts w:hint="eastAsia" w:ascii="宋体" w:hAnsi="宋体" w:eastAsia="宋体" w:cs="宋体"/>
                <w:b w:val="0"/>
                <w:sz w:val="22"/>
                <w:szCs w:val="22"/>
              </w:rPr>
              <w:t>评审细则</w:t>
            </w:r>
          </w:p>
        </w:tc>
        <w:tc>
          <w:tcPr>
            <w:tcW w:w="44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46A2DB8">
            <w:pPr>
              <w:pStyle w:val="9"/>
              <w:jc w:val="center"/>
              <w:rPr>
                <w:rStyle w:val="4"/>
                <w:rFonts w:hint="eastAsia" w:ascii="宋体" w:hAnsi="宋体" w:eastAsia="宋体" w:cs="宋体"/>
                <w:b w:val="0"/>
                <w:sz w:val="22"/>
                <w:szCs w:val="22"/>
              </w:rPr>
            </w:pPr>
            <w:r>
              <w:rPr>
                <w:rStyle w:val="4"/>
                <w:rFonts w:hint="eastAsia" w:ascii="宋体" w:hAnsi="宋体" w:eastAsia="宋体" w:cs="宋体"/>
                <w:b w:val="0"/>
                <w:sz w:val="22"/>
                <w:szCs w:val="22"/>
              </w:rPr>
              <w:t>分值</w:t>
            </w:r>
          </w:p>
        </w:tc>
      </w:tr>
      <w:tr w14:paraId="101A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8"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AC76943">
            <w:pPr>
              <w:pStyle w:val="9"/>
              <w:jc w:val="center"/>
              <w:rPr>
                <w:rStyle w:val="4"/>
                <w:rFonts w:hint="eastAsia" w:ascii="宋体" w:hAnsi="宋体" w:eastAsia="宋体" w:cs="宋体"/>
                <w:b/>
                <w:bCs/>
                <w:sz w:val="22"/>
                <w:szCs w:val="22"/>
              </w:rPr>
            </w:pPr>
            <w:r>
              <w:rPr>
                <w:rStyle w:val="4"/>
                <w:rFonts w:hint="eastAsia" w:ascii="宋体" w:hAnsi="宋体" w:eastAsia="宋体" w:cs="宋体"/>
                <w:b/>
                <w:bCs/>
                <w:sz w:val="22"/>
                <w:szCs w:val="22"/>
              </w:rPr>
              <w:t>一、投标人综合实力</w:t>
            </w:r>
          </w:p>
        </w:tc>
        <w:tc>
          <w:tcPr>
            <w:tcW w:w="44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77A673C">
            <w:pPr>
              <w:pStyle w:val="9"/>
              <w:jc w:val="center"/>
              <w:rPr>
                <w:rStyle w:val="4"/>
                <w:rFonts w:hint="eastAsia" w:ascii="宋体" w:hAnsi="宋体" w:eastAsia="宋体" w:cs="宋体"/>
                <w:b/>
                <w:bCs/>
                <w:sz w:val="22"/>
                <w:szCs w:val="22"/>
              </w:rPr>
            </w:pPr>
            <w:r>
              <w:rPr>
                <w:rStyle w:val="4"/>
                <w:rFonts w:hint="eastAsia" w:ascii="宋体" w:hAnsi="宋体" w:eastAsia="宋体" w:cs="宋体"/>
                <w:b/>
                <w:bCs/>
                <w:sz w:val="22"/>
                <w:szCs w:val="22"/>
                <w:lang w:val="en-US" w:eastAsia="zh-CN"/>
              </w:rPr>
              <w:t>4</w:t>
            </w:r>
            <w:r>
              <w:rPr>
                <w:rStyle w:val="4"/>
                <w:rFonts w:hint="eastAsia" w:ascii="宋体" w:hAnsi="宋体" w:eastAsia="宋体" w:cs="宋体"/>
                <w:b/>
                <w:bCs/>
                <w:sz w:val="22"/>
                <w:szCs w:val="22"/>
              </w:rPr>
              <w:t>.0</w:t>
            </w:r>
          </w:p>
        </w:tc>
      </w:tr>
      <w:tr w14:paraId="35F6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6CF36A8">
            <w:pPr>
              <w:pStyle w:val="9"/>
              <w:jc w:val="center"/>
              <w:rPr>
                <w:rStyle w:val="4"/>
                <w:rFonts w:hint="eastAsia" w:ascii="宋体" w:hAnsi="宋体" w:eastAsia="宋体" w:cs="宋体"/>
                <w:b w:val="0"/>
                <w:sz w:val="22"/>
                <w:szCs w:val="22"/>
              </w:rPr>
            </w:pPr>
            <w:r>
              <w:rPr>
                <w:rStyle w:val="8"/>
                <w:rFonts w:ascii="宋体" w:hAnsi="宋体" w:eastAsia="宋体" w:cs="宋体"/>
                <w:sz w:val="22"/>
                <w:szCs w:val="22"/>
              </w:rPr>
              <w:t>1.1</w:t>
            </w:r>
          </w:p>
        </w:tc>
        <w:tc>
          <w:tcPr>
            <w:tcW w:w="169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46D5752">
            <w:pPr>
              <w:pStyle w:val="9"/>
              <w:jc w:val="center"/>
              <w:rPr>
                <w:rStyle w:val="4"/>
                <w:rFonts w:hint="eastAsia" w:ascii="宋体" w:hAnsi="宋体" w:eastAsia="宋体" w:cs="宋体"/>
                <w:b w:val="0"/>
                <w:sz w:val="22"/>
                <w:szCs w:val="22"/>
                <w:lang w:val="en-US" w:eastAsia="zh-CN"/>
              </w:rPr>
            </w:pPr>
            <w:r>
              <w:rPr>
                <w:rStyle w:val="8"/>
                <w:rFonts w:ascii="宋体" w:hAnsi="宋体" w:eastAsia="宋体" w:cs="宋体"/>
                <w:sz w:val="22"/>
                <w:szCs w:val="22"/>
              </w:rPr>
              <w:t>业绩</w:t>
            </w:r>
          </w:p>
        </w:tc>
        <w:tc>
          <w:tcPr>
            <w:tcW w:w="656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9419D7F">
            <w:pPr>
              <w:pStyle w:val="9"/>
              <w:rPr>
                <w:rStyle w:val="8"/>
                <w:rFonts w:ascii="宋体" w:hAnsi="宋体" w:eastAsia="宋体" w:cs="宋体"/>
                <w:sz w:val="22"/>
                <w:szCs w:val="22"/>
              </w:rPr>
            </w:pPr>
            <w:r>
              <w:rPr>
                <w:rStyle w:val="8"/>
                <w:rFonts w:ascii="宋体" w:hAnsi="宋体" w:eastAsia="宋体" w:cs="宋体"/>
                <w:sz w:val="22"/>
                <w:szCs w:val="22"/>
              </w:rPr>
              <w:t>供应</w:t>
            </w:r>
            <w:r>
              <w:rPr>
                <w:rStyle w:val="8"/>
                <w:rFonts w:ascii="宋体" w:hAnsi="宋体" w:eastAsia="宋体" w:cs="宋体"/>
                <w:color w:val="auto"/>
                <w:sz w:val="22"/>
                <w:szCs w:val="22"/>
              </w:rPr>
              <w:t>商自</w:t>
            </w:r>
            <w:r>
              <w:rPr>
                <w:rStyle w:val="8"/>
                <w:rFonts w:hint="eastAsia" w:ascii="宋体" w:hAnsi="宋体" w:eastAsia="宋体" w:cs="宋体"/>
                <w:color w:val="auto"/>
                <w:sz w:val="22"/>
                <w:szCs w:val="22"/>
                <w:lang w:val="en-US" w:eastAsia="zh-CN"/>
              </w:rPr>
              <w:t>2022年9月3日以来</w:t>
            </w:r>
            <w:r>
              <w:rPr>
                <w:rStyle w:val="8"/>
                <w:rFonts w:ascii="宋体" w:hAnsi="宋体" w:eastAsia="宋体" w:cs="宋体"/>
                <w:color w:val="auto"/>
                <w:sz w:val="22"/>
                <w:szCs w:val="22"/>
              </w:rPr>
              <w:t>承担过类似工程造价</w:t>
            </w:r>
            <w:r>
              <w:rPr>
                <w:rStyle w:val="8"/>
                <w:rFonts w:hint="eastAsia" w:ascii="宋体" w:hAnsi="宋体" w:eastAsia="宋体" w:cs="宋体"/>
                <w:color w:val="auto"/>
                <w:sz w:val="22"/>
                <w:szCs w:val="22"/>
              </w:rPr>
              <w:t>80万元及以上的</w:t>
            </w:r>
            <w:r>
              <w:rPr>
                <w:rStyle w:val="8"/>
                <w:rFonts w:hint="eastAsia" w:ascii="宋体" w:hAnsi="宋体" w:eastAsia="宋体" w:cs="宋体"/>
                <w:color w:val="auto"/>
                <w:sz w:val="22"/>
                <w:szCs w:val="22"/>
                <w:lang w:val="en-US"/>
              </w:rPr>
              <w:t>土建</w:t>
            </w:r>
            <w:r>
              <w:rPr>
                <w:rStyle w:val="8"/>
                <w:rFonts w:ascii="宋体" w:hAnsi="宋体" w:eastAsia="宋体" w:cs="宋体"/>
                <w:color w:val="auto"/>
                <w:sz w:val="22"/>
                <w:szCs w:val="22"/>
              </w:rPr>
              <w:t>工程的</w:t>
            </w:r>
            <w:r>
              <w:rPr>
                <w:rStyle w:val="8"/>
                <w:rFonts w:ascii="宋体" w:hAnsi="宋体" w:eastAsia="宋体" w:cs="宋体"/>
                <w:sz w:val="22"/>
                <w:szCs w:val="22"/>
              </w:rPr>
              <w:t>，有一项得</w:t>
            </w:r>
            <w:r>
              <w:rPr>
                <w:rStyle w:val="8"/>
                <w:rFonts w:hint="eastAsia" w:ascii="宋体" w:hAnsi="宋体" w:eastAsia="宋体" w:cs="宋体"/>
                <w:sz w:val="22"/>
                <w:szCs w:val="22"/>
              </w:rPr>
              <w:t>2</w:t>
            </w:r>
            <w:r>
              <w:rPr>
                <w:rStyle w:val="8"/>
                <w:rFonts w:ascii="宋体" w:hAnsi="宋体" w:eastAsia="宋体" w:cs="宋体"/>
                <w:sz w:val="22"/>
                <w:szCs w:val="22"/>
              </w:rPr>
              <w:t>分，最多得</w:t>
            </w:r>
            <w:r>
              <w:rPr>
                <w:rStyle w:val="8"/>
                <w:rFonts w:hint="eastAsia" w:ascii="宋体" w:hAnsi="宋体" w:eastAsia="宋体" w:cs="宋体"/>
                <w:sz w:val="22"/>
                <w:szCs w:val="22"/>
              </w:rPr>
              <w:t>2</w:t>
            </w:r>
            <w:r>
              <w:rPr>
                <w:rStyle w:val="8"/>
                <w:rFonts w:ascii="宋体" w:hAnsi="宋体" w:eastAsia="宋体" w:cs="宋体"/>
                <w:sz w:val="22"/>
                <w:szCs w:val="22"/>
              </w:rPr>
              <w:t>分。</w:t>
            </w:r>
          </w:p>
          <w:p w14:paraId="38D071C2">
            <w:pPr>
              <w:pStyle w:val="9"/>
              <w:rPr>
                <w:rStyle w:val="8"/>
                <w:rFonts w:ascii="宋体" w:hAnsi="宋体" w:eastAsia="宋体" w:cs="宋体"/>
                <w:b/>
                <w:bCs/>
                <w:sz w:val="22"/>
                <w:szCs w:val="22"/>
              </w:rPr>
            </w:pPr>
            <w:r>
              <w:rPr>
                <w:rStyle w:val="8"/>
                <w:rFonts w:ascii="宋体" w:hAnsi="宋体" w:eastAsia="宋体" w:cs="宋体"/>
                <w:b/>
                <w:bCs/>
                <w:sz w:val="22"/>
                <w:szCs w:val="22"/>
              </w:rPr>
              <w:t>说明：①类似工程时间以工程竣工验收证明</w:t>
            </w:r>
            <w:r>
              <w:rPr>
                <w:rStyle w:val="8"/>
                <w:rFonts w:hint="eastAsia" w:ascii="宋体" w:hAnsi="宋体" w:eastAsia="宋体" w:cs="宋体"/>
                <w:b/>
                <w:bCs/>
                <w:sz w:val="22"/>
                <w:szCs w:val="22"/>
                <w:lang w:val="en-US"/>
              </w:rPr>
              <w:t>时间</w:t>
            </w:r>
            <w:r>
              <w:rPr>
                <w:rStyle w:val="8"/>
                <w:rFonts w:ascii="宋体" w:hAnsi="宋体" w:eastAsia="宋体" w:cs="宋体"/>
                <w:b/>
                <w:bCs/>
                <w:sz w:val="22"/>
                <w:szCs w:val="22"/>
              </w:rPr>
              <w:t>为准。</w:t>
            </w:r>
          </w:p>
          <w:p w14:paraId="45464199">
            <w:pPr>
              <w:pStyle w:val="9"/>
              <w:rPr>
                <w:rStyle w:val="8"/>
                <w:rFonts w:ascii="宋体" w:hAnsi="宋体" w:eastAsia="宋体" w:cs="宋体"/>
                <w:b/>
                <w:bCs/>
                <w:sz w:val="22"/>
                <w:szCs w:val="22"/>
              </w:rPr>
            </w:pPr>
            <w:r>
              <w:rPr>
                <w:rStyle w:val="8"/>
                <w:rFonts w:ascii="宋体" w:hAnsi="宋体" w:eastAsia="宋体" w:cs="宋体"/>
                <w:b/>
                <w:bCs/>
                <w:sz w:val="22"/>
                <w:szCs w:val="22"/>
              </w:rPr>
              <w:t>②须提供</w:t>
            </w:r>
            <w:r>
              <w:rPr>
                <w:rStyle w:val="8"/>
                <w:rFonts w:hint="eastAsia" w:ascii="宋体" w:hAnsi="宋体" w:eastAsia="宋体" w:cs="宋体"/>
                <w:b/>
                <w:bCs/>
                <w:sz w:val="22"/>
                <w:szCs w:val="22"/>
                <w:lang w:val="en-US"/>
              </w:rPr>
              <w:t>项目</w:t>
            </w:r>
            <w:r>
              <w:rPr>
                <w:rStyle w:val="8"/>
                <w:rFonts w:ascii="宋体" w:hAnsi="宋体" w:eastAsia="宋体" w:cs="宋体"/>
                <w:b/>
                <w:bCs/>
                <w:sz w:val="22"/>
                <w:szCs w:val="22"/>
              </w:rPr>
              <w:t>施工合同、工程竣工验收证明、中标通知书</w:t>
            </w:r>
            <w:r>
              <w:rPr>
                <w:rStyle w:val="8"/>
                <w:rFonts w:hint="eastAsia" w:ascii="宋体" w:hAnsi="宋体" w:eastAsia="宋体" w:cs="宋体"/>
                <w:b/>
                <w:bCs/>
                <w:sz w:val="22"/>
                <w:szCs w:val="22"/>
              </w:rPr>
              <w:t>（</w:t>
            </w:r>
            <w:r>
              <w:rPr>
                <w:rStyle w:val="8"/>
                <w:rFonts w:hint="eastAsia" w:ascii="宋体" w:hAnsi="宋体" w:eastAsia="宋体" w:cs="宋体"/>
                <w:b/>
                <w:bCs/>
                <w:sz w:val="22"/>
                <w:szCs w:val="22"/>
                <w:lang w:val="en-US"/>
              </w:rPr>
              <w:t>或直接发包通知书</w:t>
            </w:r>
            <w:r>
              <w:rPr>
                <w:rStyle w:val="8"/>
                <w:rFonts w:hint="eastAsia" w:ascii="宋体" w:hAnsi="宋体" w:eastAsia="宋体" w:cs="宋体"/>
                <w:b/>
                <w:bCs/>
                <w:sz w:val="22"/>
                <w:szCs w:val="22"/>
              </w:rPr>
              <w:t>）</w:t>
            </w:r>
            <w:r>
              <w:rPr>
                <w:rStyle w:val="8"/>
                <w:rFonts w:ascii="宋体" w:hAnsi="宋体" w:eastAsia="宋体" w:cs="宋体"/>
                <w:b/>
                <w:bCs/>
                <w:sz w:val="22"/>
                <w:szCs w:val="22"/>
              </w:rPr>
              <w:t>，缺一无效；</w:t>
            </w:r>
          </w:p>
          <w:p w14:paraId="651CB7A6">
            <w:pPr>
              <w:pStyle w:val="9"/>
              <w:rPr>
                <w:rStyle w:val="4"/>
                <w:rFonts w:hint="default" w:ascii="宋体" w:hAnsi="宋体" w:eastAsia="宋体" w:cs="宋体"/>
                <w:b w:val="0"/>
                <w:sz w:val="22"/>
                <w:szCs w:val="22"/>
                <w:lang w:val="en-US"/>
              </w:rPr>
            </w:pPr>
            <w:r>
              <w:rPr>
                <w:rStyle w:val="8"/>
                <w:rFonts w:hint="eastAsia" w:ascii="宋体" w:hAnsi="宋体" w:eastAsia="宋体" w:cs="宋体"/>
                <w:b/>
                <w:bCs/>
                <w:sz w:val="22"/>
                <w:szCs w:val="22"/>
                <w:lang w:val="en-US"/>
              </w:rPr>
              <w:t>③</w:t>
            </w:r>
            <w:r>
              <w:rPr>
                <w:rStyle w:val="8"/>
                <w:rFonts w:hint="eastAsia" w:ascii="宋体" w:hAnsi="宋体" w:eastAsia="宋体" w:cs="宋体"/>
                <w:b/>
                <w:bCs/>
                <w:sz w:val="22"/>
                <w:szCs w:val="22"/>
              </w:rPr>
              <w:t>提供相关</w:t>
            </w:r>
            <w:r>
              <w:rPr>
                <w:rStyle w:val="8"/>
                <w:rFonts w:hint="eastAsia" w:ascii="宋体" w:hAnsi="宋体" w:eastAsia="宋体" w:cs="宋体"/>
                <w:b/>
                <w:bCs/>
                <w:sz w:val="22"/>
                <w:szCs w:val="22"/>
                <w:lang w:val="en-US"/>
              </w:rPr>
              <w:t>材料清晰可辨的复印</w:t>
            </w:r>
            <w:r>
              <w:rPr>
                <w:rStyle w:val="8"/>
                <w:rFonts w:hint="eastAsia" w:ascii="宋体" w:hAnsi="宋体" w:eastAsia="宋体" w:cs="宋体"/>
                <w:b/>
                <w:bCs/>
                <w:sz w:val="22"/>
                <w:szCs w:val="22"/>
              </w:rPr>
              <w:t>件</w:t>
            </w:r>
            <w:r>
              <w:rPr>
                <w:rStyle w:val="8"/>
                <w:rFonts w:hint="eastAsia" w:ascii="宋体" w:hAnsi="宋体" w:eastAsia="宋体" w:cs="宋体"/>
                <w:b/>
                <w:bCs/>
                <w:sz w:val="22"/>
                <w:szCs w:val="22"/>
                <w:lang w:val="en-US"/>
              </w:rPr>
              <w:t>并加盖公章，</w:t>
            </w:r>
            <w:r>
              <w:rPr>
                <w:rStyle w:val="8"/>
                <w:rFonts w:hint="eastAsia" w:ascii="宋体" w:hAnsi="宋体" w:eastAsia="宋体" w:cs="宋体"/>
                <w:b/>
                <w:bCs/>
                <w:sz w:val="22"/>
                <w:szCs w:val="22"/>
              </w:rPr>
              <w:t>未提供不得分。</w:t>
            </w:r>
            <w:r>
              <w:rPr>
                <w:rStyle w:val="8"/>
                <w:rFonts w:hint="eastAsia" w:ascii="宋体" w:hAnsi="宋体" w:eastAsia="宋体" w:cs="宋体"/>
                <w:b/>
                <w:bCs/>
                <w:sz w:val="22"/>
                <w:szCs w:val="22"/>
                <w:lang w:val="en-US"/>
              </w:rPr>
              <w:t>原件备查。</w:t>
            </w:r>
          </w:p>
        </w:tc>
        <w:tc>
          <w:tcPr>
            <w:tcW w:w="87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F75720F">
            <w:pPr>
              <w:pStyle w:val="9"/>
              <w:jc w:val="center"/>
              <w:rPr>
                <w:rStyle w:val="4"/>
                <w:rFonts w:hint="eastAsia" w:ascii="宋体" w:hAnsi="宋体" w:eastAsia="宋体" w:cs="宋体"/>
                <w:b w:val="0"/>
                <w:sz w:val="22"/>
                <w:szCs w:val="22"/>
              </w:rPr>
            </w:pPr>
            <w:r>
              <w:rPr>
                <w:rStyle w:val="8"/>
                <w:rFonts w:hint="eastAsia" w:ascii="宋体" w:hAnsi="宋体" w:eastAsia="宋体" w:cs="宋体"/>
                <w:sz w:val="22"/>
                <w:szCs w:val="22"/>
              </w:rPr>
              <w:t>2</w:t>
            </w:r>
            <w:r>
              <w:rPr>
                <w:rStyle w:val="8"/>
                <w:rFonts w:ascii="宋体" w:hAnsi="宋体" w:eastAsia="宋体" w:cs="宋体"/>
                <w:sz w:val="22"/>
                <w:szCs w:val="22"/>
              </w:rPr>
              <w:t>.0</w:t>
            </w:r>
          </w:p>
        </w:tc>
      </w:tr>
      <w:tr w14:paraId="3106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0C0C408">
            <w:pPr>
              <w:pStyle w:val="9"/>
              <w:jc w:val="center"/>
              <w:rPr>
                <w:rStyle w:val="4"/>
                <w:rFonts w:hint="default" w:ascii="宋体" w:hAnsi="宋体" w:eastAsia="宋体" w:cs="宋体"/>
                <w:b w:val="0"/>
                <w:sz w:val="22"/>
                <w:szCs w:val="22"/>
                <w:lang w:val="en-US" w:eastAsia="zh-CN"/>
              </w:rPr>
            </w:pPr>
            <w:r>
              <w:rPr>
                <w:rStyle w:val="8"/>
                <w:rFonts w:hint="eastAsia" w:ascii="宋体" w:hAnsi="宋体" w:eastAsia="宋体" w:cs="宋体"/>
                <w:sz w:val="22"/>
                <w:szCs w:val="22"/>
              </w:rPr>
              <w:t>1.2</w:t>
            </w:r>
          </w:p>
        </w:tc>
        <w:tc>
          <w:tcPr>
            <w:tcW w:w="169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C8165E9">
            <w:pPr>
              <w:pStyle w:val="9"/>
              <w:jc w:val="center"/>
              <w:rPr>
                <w:rStyle w:val="4"/>
                <w:rFonts w:hint="default" w:ascii="宋体" w:hAnsi="宋体" w:eastAsia="宋体" w:cs="宋体"/>
                <w:b w:val="0"/>
                <w:sz w:val="22"/>
                <w:szCs w:val="22"/>
                <w:lang w:val="en-US" w:eastAsia="zh-CN"/>
              </w:rPr>
            </w:pPr>
            <w:r>
              <w:rPr>
                <w:rStyle w:val="8"/>
                <w:rFonts w:ascii="宋体" w:hAnsi="宋体" w:eastAsia="宋体" w:cs="宋体"/>
                <w:sz w:val="22"/>
                <w:szCs w:val="22"/>
              </w:rPr>
              <w:t>信用评价</w:t>
            </w:r>
          </w:p>
        </w:tc>
        <w:tc>
          <w:tcPr>
            <w:tcW w:w="656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FDA0CEE">
            <w:pPr>
              <w:pStyle w:val="2"/>
              <w:adjustRightInd w:val="0"/>
              <w:snapToGrid w:val="0"/>
              <w:spacing w:before="0" w:beforeAutospacing="0" w:after="0" w:afterAutospacing="0"/>
              <w:jc w:val="both"/>
              <w:rPr>
                <w:rStyle w:val="8"/>
                <w:rFonts w:hint="eastAsia"/>
                <w:sz w:val="22"/>
                <w:szCs w:val="22"/>
              </w:rPr>
            </w:pPr>
            <w:r>
              <w:rPr>
                <w:rStyle w:val="8"/>
                <w:rFonts w:hint="eastAsia"/>
                <w:sz w:val="22"/>
                <w:szCs w:val="22"/>
              </w:rPr>
              <w:t>投标人（施工企业）市场信用评价得分根据投标截止时市住建局网站公布的当时段建筑业企业信用评价结果，按照信用等级折算相应信用得分，信用等级A级得</w:t>
            </w:r>
            <w:r>
              <w:rPr>
                <w:rStyle w:val="8"/>
                <w:rFonts w:hint="eastAsia"/>
                <w:sz w:val="22"/>
                <w:szCs w:val="22"/>
                <w:lang w:val="en-US" w:eastAsia="zh-CN"/>
              </w:rPr>
              <w:t>2</w:t>
            </w:r>
            <w:r>
              <w:rPr>
                <w:rStyle w:val="8"/>
                <w:rFonts w:hint="eastAsia"/>
                <w:sz w:val="22"/>
                <w:szCs w:val="22"/>
              </w:rPr>
              <w:t>分，B级得</w:t>
            </w:r>
            <w:r>
              <w:rPr>
                <w:rStyle w:val="8"/>
                <w:rFonts w:hint="eastAsia"/>
                <w:sz w:val="22"/>
                <w:szCs w:val="22"/>
                <w:lang w:val="en-US" w:eastAsia="zh-CN"/>
              </w:rPr>
              <w:t>1.6</w:t>
            </w:r>
            <w:r>
              <w:rPr>
                <w:rStyle w:val="8"/>
                <w:rFonts w:hint="eastAsia"/>
                <w:sz w:val="22"/>
                <w:szCs w:val="22"/>
              </w:rPr>
              <w:t>分，C级得</w:t>
            </w:r>
            <w:r>
              <w:rPr>
                <w:rStyle w:val="8"/>
                <w:rFonts w:hint="eastAsia"/>
                <w:sz w:val="22"/>
                <w:szCs w:val="22"/>
                <w:lang w:val="en-US" w:eastAsia="zh-CN"/>
              </w:rPr>
              <w:t>1.2</w:t>
            </w:r>
            <w:r>
              <w:rPr>
                <w:rStyle w:val="8"/>
                <w:rFonts w:hint="eastAsia"/>
                <w:sz w:val="22"/>
                <w:szCs w:val="22"/>
              </w:rPr>
              <w:t>分，D级得</w:t>
            </w:r>
            <w:r>
              <w:rPr>
                <w:rStyle w:val="8"/>
                <w:rFonts w:hint="eastAsia"/>
                <w:sz w:val="22"/>
                <w:szCs w:val="22"/>
                <w:lang w:val="en-US" w:eastAsia="zh-CN"/>
              </w:rPr>
              <w:t>0.8</w:t>
            </w:r>
            <w:r>
              <w:rPr>
                <w:rStyle w:val="8"/>
                <w:rFonts w:hint="eastAsia"/>
                <w:sz w:val="22"/>
                <w:szCs w:val="22"/>
              </w:rPr>
              <w:t>分，E级得0分。</w:t>
            </w:r>
          </w:p>
          <w:p w14:paraId="40B70FCD">
            <w:pPr>
              <w:pStyle w:val="2"/>
              <w:adjustRightInd w:val="0"/>
              <w:snapToGrid w:val="0"/>
              <w:spacing w:before="0" w:beforeAutospacing="0" w:after="0" w:afterAutospacing="0"/>
              <w:jc w:val="both"/>
              <w:rPr>
                <w:rStyle w:val="8"/>
                <w:rFonts w:hint="eastAsia"/>
                <w:b/>
                <w:bCs/>
                <w:sz w:val="22"/>
                <w:szCs w:val="22"/>
              </w:rPr>
            </w:pPr>
            <w:r>
              <w:rPr>
                <w:rStyle w:val="8"/>
                <w:rFonts w:hint="eastAsia"/>
                <w:b/>
                <w:bCs/>
                <w:sz w:val="22"/>
                <w:szCs w:val="22"/>
              </w:rPr>
              <w:t>备注：</w:t>
            </w:r>
          </w:p>
          <w:p w14:paraId="75EE6F9C">
            <w:pPr>
              <w:pStyle w:val="2"/>
              <w:numPr>
                <w:ilvl w:val="0"/>
                <w:numId w:val="2"/>
              </w:numPr>
              <w:adjustRightInd w:val="0"/>
              <w:snapToGrid w:val="0"/>
              <w:spacing w:before="0" w:beforeAutospacing="0" w:after="0" w:afterAutospacing="0"/>
              <w:jc w:val="both"/>
              <w:rPr>
                <w:rStyle w:val="8"/>
                <w:rFonts w:hint="eastAsia"/>
                <w:b/>
                <w:bCs/>
                <w:sz w:val="22"/>
                <w:szCs w:val="22"/>
              </w:rPr>
            </w:pPr>
            <w:r>
              <w:rPr>
                <w:rStyle w:val="8"/>
                <w:rFonts w:hint="eastAsia"/>
                <w:b/>
                <w:bCs/>
                <w:sz w:val="22"/>
                <w:szCs w:val="22"/>
              </w:rPr>
              <w:t>投标截止时，市住建局网站公布的当时段建筑业企业信用评价结果中无投标人信用评价数据的，信用评价得分为0分；</w:t>
            </w:r>
          </w:p>
          <w:p w14:paraId="731A2FE5">
            <w:pPr>
              <w:pStyle w:val="2"/>
              <w:numPr>
                <w:ilvl w:val="0"/>
                <w:numId w:val="2"/>
              </w:numPr>
              <w:adjustRightInd w:val="0"/>
              <w:snapToGrid w:val="0"/>
              <w:spacing w:before="0" w:beforeAutospacing="0" w:after="0" w:afterAutospacing="0"/>
              <w:jc w:val="both"/>
              <w:rPr>
                <w:rStyle w:val="8"/>
                <w:rFonts w:hint="eastAsia"/>
                <w:b/>
                <w:bCs/>
                <w:sz w:val="22"/>
                <w:szCs w:val="22"/>
                <w:lang w:val="en-US" w:eastAsia="zh-CN"/>
              </w:rPr>
            </w:pPr>
            <w:r>
              <w:rPr>
                <w:rStyle w:val="8"/>
                <w:rFonts w:hint="eastAsia"/>
                <w:b/>
                <w:bCs/>
                <w:sz w:val="22"/>
                <w:szCs w:val="22"/>
                <w:lang w:val="en-US" w:eastAsia="zh-CN"/>
              </w:rPr>
              <w:t>提供相关截图复印件</w:t>
            </w:r>
            <w:r>
              <w:rPr>
                <w:rStyle w:val="8"/>
                <w:rFonts w:hint="eastAsia" w:ascii="宋体" w:hAnsi="宋体" w:eastAsia="宋体" w:cs="宋体"/>
                <w:b/>
                <w:bCs/>
                <w:sz w:val="22"/>
                <w:szCs w:val="22"/>
                <w:lang w:val="en-US"/>
              </w:rPr>
              <w:t>并加盖公章。</w:t>
            </w:r>
          </w:p>
        </w:tc>
        <w:tc>
          <w:tcPr>
            <w:tcW w:w="874"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5ED2895">
            <w:pPr>
              <w:pStyle w:val="9"/>
              <w:jc w:val="center"/>
              <w:rPr>
                <w:rStyle w:val="4"/>
                <w:rFonts w:hint="eastAsia" w:ascii="宋体" w:hAnsi="宋体" w:eastAsia="宋体" w:cs="宋体"/>
                <w:b w:val="0"/>
                <w:sz w:val="22"/>
                <w:szCs w:val="22"/>
                <w:lang w:val="en-US" w:eastAsia="zh-CN"/>
              </w:rPr>
            </w:pPr>
            <w:r>
              <w:rPr>
                <w:rStyle w:val="8"/>
                <w:rFonts w:hint="eastAsia" w:ascii="宋体" w:hAnsi="宋体" w:eastAsia="宋体" w:cs="宋体"/>
                <w:sz w:val="22"/>
                <w:szCs w:val="22"/>
                <w:lang w:val="en-US" w:eastAsia="zh-CN"/>
              </w:rPr>
              <w:t>2</w:t>
            </w:r>
            <w:r>
              <w:rPr>
                <w:rStyle w:val="8"/>
                <w:rFonts w:hint="eastAsia" w:ascii="宋体" w:hAnsi="宋体" w:eastAsia="宋体" w:cs="宋体"/>
                <w:sz w:val="22"/>
                <w:szCs w:val="22"/>
              </w:rPr>
              <w:t>.0</w:t>
            </w:r>
          </w:p>
        </w:tc>
      </w:tr>
    </w:tbl>
    <w:p w14:paraId="4B6BBFE3">
      <w:pPr>
        <w:rPr>
          <w:rFonts w:hint="eastAsia" w:ascii="宋体" w:hAnsi="宋体" w:eastAsia="宋体" w:cs="宋体"/>
          <w:color w:val="000080"/>
          <w:sz w:val="21"/>
          <w:szCs w:val="28"/>
          <w:highlight w:val="white"/>
        </w:rPr>
      </w:pPr>
      <w:r>
        <w:rPr>
          <w:rFonts w:hint="eastAsia" w:ascii="宋体" w:hAnsi="宋体" w:eastAsia="宋体" w:cs="宋体"/>
          <w:color w:val="000080"/>
          <w:sz w:val="21"/>
          <w:szCs w:val="28"/>
          <w:highlight w:val="white"/>
        </w:rPr>
        <w:t xml:space="preserve"> </w:t>
      </w:r>
      <w:bookmarkEnd w:id="1"/>
    </w:p>
    <w:p w14:paraId="21A4069A">
      <w:pPr>
        <w:widowControl/>
        <w:numPr>
          <w:ilvl w:val="0"/>
          <w:numId w:val="1"/>
        </w:numPr>
        <w:spacing w:line="360" w:lineRule="auto"/>
        <w:jc w:val="left"/>
        <w:outlineLvl w:val="2"/>
        <w:rPr>
          <w:rFonts w:hint="eastAsia" w:ascii="宋体" w:hAnsi="宋体" w:eastAsia="宋体" w:cs="宋体"/>
          <w:b/>
          <w:color w:val="000000"/>
          <w:sz w:val="28"/>
          <w:szCs w:val="28"/>
        </w:rPr>
      </w:pPr>
      <w:r>
        <w:rPr>
          <w:rFonts w:hint="eastAsia" w:ascii="宋体" w:hAnsi="宋体" w:eastAsia="宋体" w:cs="宋体"/>
          <w:b/>
          <w:color w:val="000000"/>
          <w:sz w:val="28"/>
          <w:szCs w:val="28"/>
          <w:highlight w:val="white"/>
        </w:rPr>
        <w:t>价格评估</w:t>
      </w:r>
    </w:p>
    <w:p w14:paraId="05C8F6E8">
      <w:pPr>
        <w:rPr>
          <w:rFonts w:hint="eastAsia" w:ascii="宋体" w:hAnsi="宋体" w:eastAsia="宋体" w:cs="宋体"/>
          <w:sz w:val="22"/>
          <w:szCs w:val="28"/>
          <w:highlight w:val="red"/>
        </w:rPr>
      </w:pPr>
      <w:bookmarkStart w:id="2" w:name="EB00ed059341e447b48aa4c095e09e7fc2"/>
    </w:p>
    <w:tbl>
      <w:tblPr>
        <w:tblStyle w:val="3"/>
        <w:tblW w:w="503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0" w:type="dxa"/>
          <w:left w:w="108" w:type="dxa"/>
          <w:bottom w:w="100" w:type="dxa"/>
          <w:right w:w="108" w:type="dxa"/>
        </w:tblCellMar>
      </w:tblPr>
      <w:tblGrid>
        <w:gridCol w:w="724"/>
        <w:gridCol w:w="1470"/>
        <w:gridCol w:w="5550"/>
        <w:gridCol w:w="838"/>
      </w:tblGrid>
      <w:tr w14:paraId="37840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764" w:type="dxa"/>
            <w:noWrap w:val="0"/>
            <w:tcMar>
              <w:top w:w="100" w:type="dxa"/>
              <w:bottom w:w="100" w:type="dxa"/>
            </w:tcMar>
            <w:vAlign w:val="center"/>
          </w:tcPr>
          <w:p w14:paraId="4BCBAD86">
            <w:pPr>
              <w:pStyle w:val="10"/>
              <w:jc w:val="center"/>
              <w:rPr>
                <w:rStyle w:val="8"/>
                <w:rFonts w:hint="eastAsia" w:ascii="宋体" w:hAnsi="宋体" w:eastAsia="宋体" w:cs="宋体"/>
                <w:b w:val="0"/>
                <w:sz w:val="22"/>
                <w:szCs w:val="28"/>
              </w:rPr>
            </w:pPr>
            <w:r>
              <w:rPr>
                <w:rStyle w:val="8"/>
                <w:rFonts w:hint="eastAsia" w:ascii="宋体" w:hAnsi="宋体" w:eastAsia="宋体" w:cs="宋体"/>
                <w:b w:val="0"/>
                <w:sz w:val="22"/>
                <w:szCs w:val="28"/>
              </w:rPr>
              <w:t>序号</w:t>
            </w:r>
          </w:p>
        </w:tc>
        <w:tc>
          <w:tcPr>
            <w:tcW w:w="1699" w:type="dxa"/>
            <w:noWrap w:val="0"/>
            <w:tcMar>
              <w:top w:w="100" w:type="dxa"/>
              <w:bottom w:w="100" w:type="dxa"/>
            </w:tcMar>
            <w:vAlign w:val="center"/>
          </w:tcPr>
          <w:p w14:paraId="697F2FE9">
            <w:pPr>
              <w:pStyle w:val="10"/>
              <w:jc w:val="center"/>
              <w:rPr>
                <w:rStyle w:val="8"/>
                <w:rFonts w:hint="eastAsia" w:ascii="宋体" w:hAnsi="宋体" w:eastAsia="宋体" w:cs="宋体"/>
                <w:b w:val="0"/>
                <w:sz w:val="22"/>
                <w:szCs w:val="28"/>
              </w:rPr>
            </w:pPr>
            <w:r>
              <w:rPr>
                <w:rStyle w:val="8"/>
                <w:rFonts w:hint="eastAsia" w:ascii="宋体" w:hAnsi="宋体" w:eastAsia="宋体" w:cs="宋体"/>
                <w:b w:val="0"/>
                <w:sz w:val="22"/>
                <w:szCs w:val="28"/>
              </w:rPr>
              <w:t>评审因素</w:t>
            </w:r>
          </w:p>
        </w:tc>
        <w:tc>
          <w:tcPr>
            <w:tcW w:w="6538" w:type="dxa"/>
            <w:noWrap w:val="0"/>
            <w:tcMar>
              <w:top w:w="100" w:type="dxa"/>
              <w:bottom w:w="100" w:type="dxa"/>
            </w:tcMar>
            <w:vAlign w:val="center"/>
          </w:tcPr>
          <w:p w14:paraId="39005201">
            <w:pPr>
              <w:pStyle w:val="10"/>
              <w:jc w:val="center"/>
              <w:rPr>
                <w:rStyle w:val="8"/>
                <w:rFonts w:hint="eastAsia" w:ascii="宋体" w:hAnsi="宋体" w:eastAsia="宋体" w:cs="宋体"/>
                <w:b w:val="0"/>
                <w:sz w:val="22"/>
                <w:szCs w:val="28"/>
              </w:rPr>
            </w:pPr>
            <w:r>
              <w:rPr>
                <w:rStyle w:val="8"/>
                <w:rFonts w:hint="eastAsia" w:ascii="宋体" w:hAnsi="宋体" w:eastAsia="宋体" w:cs="宋体"/>
                <w:b w:val="0"/>
                <w:sz w:val="22"/>
                <w:szCs w:val="28"/>
              </w:rPr>
              <w:t>评审细则</w:t>
            </w:r>
          </w:p>
        </w:tc>
        <w:tc>
          <w:tcPr>
            <w:tcW w:w="877" w:type="dxa"/>
            <w:noWrap w:val="0"/>
            <w:tcMar>
              <w:top w:w="100" w:type="dxa"/>
              <w:bottom w:w="100" w:type="dxa"/>
            </w:tcMar>
            <w:vAlign w:val="center"/>
          </w:tcPr>
          <w:p w14:paraId="34CFEBB2">
            <w:pPr>
              <w:pStyle w:val="10"/>
              <w:jc w:val="center"/>
              <w:rPr>
                <w:rStyle w:val="8"/>
                <w:rFonts w:hint="eastAsia" w:ascii="宋体" w:hAnsi="宋体" w:eastAsia="宋体" w:cs="宋体"/>
                <w:b w:val="0"/>
                <w:sz w:val="22"/>
                <w:szCs w:val="28"/>
              </w:rPr>
            </w:pPr>
            <w:r>
              <w:rPr>
                <w:rStyle w:val="8"/>
                <w:rFonts w:hint="eastAsia" w:ascii="宋体" w:hAnsi="宋体" w:eastAsia="宋体" w:cs="宋体"/>
                <w:b w:val="0"/>
                <w:sz w:val="22"/>
                <w:szCs w:val="28"/>
              </w:rPr>
              <w:t>分值</w:t>
            </w:r>
          </w:p>
        </w:tc>
      </w:tr>
      <w:tr w14:paraId="2F4BD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9001" w:type="dxa"/>
            <w:gridSpan w:val="3"/>
            <w:noWrap w:val="0"/>
            <w:tcMar>
              <w:top w:w="100" w:type="dxa"/>
              <w:bottom w:w="100" w:type="dxa"/>
            </w:tcMar>
            <w:vAlign w:val="center"/>
          </w:tcPr>
          <w:p w14:paraId="2B31E7C7">
            <w:pPr>
              <w:pStyle w:val="10"/>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rPr>
              <w:t>报价评价</w:t>
            </w:r>
          </w:p>
        </w:tc>
        <w:tc>
          <w:tcPr>
            <w:tcW w:w="877" w:type="dxa"/>
            <w:noWrap w:val="0"/>
            <w:tcMar>
              <w:top w:w="100" w:type="dxa"/>
              <w:bottom w:w="100" w:type="dxa"/>
            </w:tcMar>
            <w:vAlign w:val="center"/>
          </w:tcPr>
          <w:p w14:paraId="246ABF74">
            <w:pPr>
              <w:pStyle w:val="10"/>
              <w:jc w:val="center"/>
              <w:rPr>
                <w:rStyle w:val="8"/>
                <w:rFonts w:hint="eastAsia" w:ascii="宋体" w:hAnsi="宋体" w:eastAsia="宋体" w:cs="宋体"/>
                <w:b/>
                <w:bCs/>
                <w:sz w:val="22"/>
                <w:szCs w:val="28"/>
              </w:rPr>
            </w:pPr>
            <w:r>
              <w:rPr>
                <w:rStyle w:val="8"/>
                <w:rFonts w:hint="eastAsia" w:ascii="宋体" w:hAnsi="宋体" w:eastAsia="宋体" w:cs="宋体"/>
                <w:b/>
                <w:bCs/>
                <w:sz w:val="22"/>
                <w:szCs w:val="28"/>
                <w:lang w:val="en-US" w:eastAsia="zh-CN"/>
              </w:rPr>
              <w:t>78</w:t>
            </w:r>
            <w:r>
              <w:rPr>
                <w:rStyle w:val="8"/>
                <w:rFonts w:hint="eastAsia" w:ascii="宋体" w:hAnsi="宋体" w:eastAsia="宋体" w:cs="宋体"/>
                <w:b/>
                <w:bCs/>
                <w:sz w:val="22"/>
                <w:szCs w:val="28"/>
              </w:rPr>
              <w:t>.0</w:t>
            </w:r>
          </w:p>
        </w:tc>
      </w:tr>
      <w:tr w14:paraId="63FAD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764" w:type="dxa"/>
            <w:noWrap w:val="0"/>
            <w:tcMar>
              <w:top w:w="100" w:type="dxa"/>
              <w:bottom w:w="100" w:type="dxa"/>
            </w:tcMar>
            <w:vAlign w:val="center"/>
          </w:tcPr>
          <w:p w14:paraId="2A17C426">
            <w:pPr>
              <w:pStyle w:val="11"/>
              <w:jc w:val="center"/>
              <w:rPr>
                <w:rStyle w:val="8"/>
                <w:rFonts w:hint="eastAsia" w:ascii="宋体" w:hAnsi="宋体" w:eastAsia="宋体" w:cs="宋体"/>
                <w:b w:val="0"/>
                <w:sz w:val="24"/>
                <w:szCs w:val="32"/>
              </w:rPr>
            </w:pPr>
            <w:r>
              <w:rPr>
                <w:rStyle w:val="8"/>
                <w:rFonts w:ascii="宋体" w:hAnsi="宋体" w:eastAsia="宋体" w:cs="宋体"/>
                <w:sz w:val="22"/>
                <w:szCs w:val="28"/>
              </w:rPr>
              <w:t>1.1</w:t>
            </w:r>
          </w:p>
        </w:tc>
        <w:tc>
          <w:tcPr>
            <w:tcW w:w="1699" w:type="dxa"/>
            <w:noWrap w:val="0"/>
            <w:tcMar>
              <w:top w:w="100" w:type="dxa"/>
              <w:bottom w:w="100" w:type="dxa"/>
            </w:tcMar>
            <w:vAlign w:val="center"/>
          </w:tcPr>
          <w:p w14:paraId="59EAF41F">
            <w:pPr>
              <w:pStyle w:val="11"/>
              <w:jc w:val="center"/>
              <w:rPr>
                <w:rStyle w:val="8"/>
                <w:rFonts w:hint="eastAsia" w:ascii="宋体" w:hAnsi="宋体" w:eastAsia="宋体" w:cs="宋体"/>
                <w:b w:val="0"/>
                <w:color w:val="auto"/>
                <w:sz w:val="24"/>
                <w:szCs w:val="32"/>
              </w:rPr>
            </w:pPr>
            <w:r>
              <w:rPr>
                <w:rStyle w:val="8"/>
                <w:rFonts w:ascii="宋体" w:hAnsi="宋体" w:eastAsia="宋体" w:cs="宋体"/>
                <w:sz w:val="22"/>
                <w:szCs w:val="28"/>
              </w:rPr>
              <w:t>报价得分</w:t>
            </w:r>
          </w:p>
        </w:tc>
        <w:tc>
          <w:tcPr>
            <w:tcW w:w="6538" w:type="dxa"/>
            <w:noWrap w:val="0"/>
            <w:tcMar>
              <w:top w:w="100" w:type="dxa"/>
              <w:bottom w:w="100" w:type="dxa"/>
            </w:tcMar>
            <w:vAlign w:val="center"/>
          </w:tcPr>
          <w:p w14:paraId="08B28B4C">
            <w:pPr>
              <w:pStyle w:val="11"/>
              <w:numPr>
                <w:ilvl w:val="0"/>
                <w:numId w:val="3"/>
              </w:numPr>
              <w:jc w:val="left"/>
              <w:rPr>
                <w:rStyle w:val="8"/>
                <w:rFonts w:ascii="宋体" w:hAnsi="宋体" w:eastAsia="宋体" w:cs="宋体"/>
                <w:sz w:val="22"/>
                <w:szCs w:val="28"/>
              </w:rPr>
            </w:pPr>
            <w:r>
              <w:rPr>
                <w:rStyle w:val="8"/>
                <w:rFonts w:hint="eastAsia" w:ascii="宋体" w:hAnsi="宋体" w:eastAsia="宋体" w:cs="宋体"/>
                <w:sz w:val="22"/>
                <w:szCs w:val="28"/>
              </w:rPr>
              <w:t>以有效投标文件（有效投标文件是指未被评标委员会判定为无效标的投标文件，下同）的评标价（评标价是指经澄清、补正和修正算术计算错误的投标报价，下同）算术平均值为A〔当有效投标文件≥7家时，去掉最高和最低</w:t>
            </w:r>
            <w:r>
              <w:rPr>
                <w:rStyle w:val="8"/>
                <w:rFonts w:hint="eastAsia" w:ascii="宋体" w:hAnsi="宋体" w:eastAsia="宋体" w:cs="宋体"/>
                <w:sz w:val="22"/>
                <w:szCs w:val="28"/>
                <w:lang w:val="en-US"/>
              </w:rPr>
              <w:t>各</w:t>
            </w:r>
            <w:r>
              <w:rPr>
                <w:rStyle w:val="8"/>
                <w:rFonts w:hint="eastAsia" w:ascii="宋体" w:hAnsi="宋体" w:eastAsia="宋体" w:cs="宋体"/>
                <w:sz w:val="22"/>
                <w:szCs w:val="28"/>
              </w:rPr>
              <w:t>20%（四舍五入取整，末位投标报价相同的均保留）后进行平均；当有效投标文件4－6家时，剔除最高报价（最高报价相同的均剔除）后进行算术平均；当有效投标文件＜4时，则次低报价作为投标平均价A〕。</w:t>
            </w:r>
          </w:p>
          <w:p w14:paraId="1DA5E8D9">
            <w:pPr>
              <w:pStyle w:val="11"/>
              <w:numPr>
                <w:ilvl w:val="0"/>
                <w:numId w:val="3"/>
              </w:numPr>
              <w:jc w:val="left"/>
              <w:rPr>
                <w:rStyle w:val="8"/>
                <w:rFonts w:ascii="宋体" w:hAnsi="宋体" w:eastAsia="宋体" w:cs="宋体"/>
                <w:sz w:val="22"/>
                <w:szCs w:val="28"/>
              </w:rPr>
            </w:pPr>
            <w:r>
              <w:rPr>
                <w:rStyle w:val="8"/>
                <w:rFonts w:hint="eastAsia" w:ascii="宋体" w:hAnsi="宋体" w:eastAsia="宋体" w:cs="宋体"/>
                <w:sz w:val="22"/>
                <w:szCs w:val="28"/>
              </w:rPr>
              <w:t>评标基准价=A×K，K值在投标文件开启（解密）前由招标人（或招标代理机构）或其委托的公证机构随机抽取确定，K值的取值范围为：</w:t>
            </w:r>
            <w:r>
              <w:rPr>
                <w:rStyle w:val="8"/>
                <w:rFonts w:hint="eastAsia" w:ascii="宋体" w:hAnsi="宋体" w:eastAsia="宋体" w:cs="宋体"/>
                <w:b/>
                <w:bCs/>
                <w:sz w:val="22"/>
                <w:szCs w:val="28"/>
                <w:u w:val="single"/>
              </w:rPr>
              <w:t>97%、97.5%、98% </w:t>
            </w:r>
            <w:r>
              <w:rPr>
                <w:rStyle w:val="8"/>
                <w:rFonts w:hint="eastAsia" w:ascii="宋体" w:hAnsi="宋体" w:eastAsia="宋体" w:cs="宋体"/>
                <w:sz w:val="22"/>
                <w:szCs w:val="28"/>
              </w:rPr>
              <w:t>；</w:t>
            </w:r>
          </w:p>
          <w:p w14:paraId="24919A63">
            <w:pPr>
              <w:pStyle w:val="11"/>
              <w:numPr>
                <w:ilvl w:val="0"/>
                <w:numId w:val="3"/>
              </w:numPr>
              <w:jc w:val="left"/>
              <w:rPr>
                <w:rStyle w:val="8"/>
                <w:rFonts w:ascii="宋体" w:hAnsi="宋体" w:eastAsia="宋体" w:cs="宋体"/>
                <w:sz w:val="22"/>
                <w:szCs w:val="28"/>
              </w:rPr>
            </w:pPr>
            <w:r>
              <w:rPr>
                <w:rStyle w:val="8"/>
                <w:rFonts w:ascii="宋体" w:hAnsi="宋体" w:eastAsia="宋体" w:cs="宋体"/>
                <w:sz w:val="22"/>
                <w:szCs w:val="28"/>
              </w:rPr>
              <w:t>评标价等于评标基准价的得</w:t>
            </w:r>
            <w:r>
              <w:rPr>
                <w:rStyle w:val="8"/>
                <w:rFonts w:hint="eastAsia" w:ascii="宋体" w:hAnsi="宋体" w:eastAsia="宋体" w:cs="宋体"/>
                <w:sz w:val="22"/>
                <w:szCs w:val="28"/>
              </w:rPr>
              <w:t>78分，评标价偏离评标基准价的相应扣减得分，评标价相对评标基准价每偏离1%，扣减一定的分值，每偏高1%扣 0.9分，每偏低1%扣0.6分，偏离不足1%的，按照插入法计算得分。</w:t>
            </w:r>
          </w:p>
          <w:p w14:paraId="449ED369">
            <w:pPr>
              <w:pStyle w:val="11"/>
              <w:jc w:val="left"/>
              <w:rPr>
                <w:rFonts w:hint="eastAsia" w:ascii="宋体" w:hAnsi="宋体" w:eastAsia="宋体" w:cs="宋体"/>
                <w:b w:val="0"/>
                <w:color w:val="auto"/>
                <w:kern w:val="2"/>
                <w:sz w:val="24"/>
                <w:szCs w:val="32"/>
                <w:lang w:val="en-US" w:eastAsia="zh-CN" w:bidi="ar-SA"/>
              </w:rPr>
            </w:pPr>
            <w:r>
              <w:rPr>
                <w:rStyle w:val="8"/>
                <w:rFonts w:hint="eastAsia" w:ascii="宋体" w:hAnsi="宋体" w:eastAsia="宋体" w:cs="宋体"/>
                <w:sz w:val="22"/>
                <w:szCs w:val="28"/>
              </w:rPr>
              <w:t>注：</w:t>
            </w:r>
            <w:r>
              <w:rPr>
                <w:rStyle w:val="8"/>
                <w:rFonts w:ascii="宋体" w:hAnsi="宋体" w:eastAsia="宋体" w:cs="宋体"/>
                <w:sz w:val="22"/>
                <w:szCs w:val="28"/>
              </w:rPr>
              <w:t>依据关于转发《关于进一步加大政府采购支持中小企业发展的通知》的通知（镇财采〔2022〕22号）第一条第（三）款规定，本次发包标段投标报价得分对于小微企业在原投标报价评分的基础上增加其价格得分的3%作为其最终投标报价得分。小微企业的划型标准依据《关于印发中小企业划型标准规定的通知》（工信部联企业〔2011〕300号）。</w:t>
            </w:r>
          </w:p>
          <w:bookmarkEnd w:id="2"/>
        </w:tc>
        <w:tc>
          <w:tcPr>
            <w:tcW w:w="877" w:type="dxa"/>
            <w:noWrap w:val="0"/>
            <w:tcMar>
              <w:top w:w="100" w:type="dxa"/>
              <w:bottom w:w="100" w:type="dxa"/>
            </w:tcMar>
            <w:vAlign w:val="center"/>
          </w:tcPr>
          <w:p w14:paraId="2C3B62B3">
            <w:pPr>
              <w:pStyle w:val="11"/>
              <w:jc w:val="center"/>
              <w:rPr>
                <w:rStyle w:val="8"/>
                <w:rFonts w:hint="eastAsia" w:ascii="宋体" w:hAnsi="宋体" w:eastAsia="宋体" w:cs="宋体"/>
                <w:b w:val="0"/>
                <w:color w:val="auto"/>
                <w:sz w:val="24"/>
                <w:szCs w:val="32"/>
              </w:rPr>
            </w:pPr>
            <w:r>
              <w:rPr>
                <w:rStyle w:val="8"/>
                <w:rFonts w:hint="eastAsia" w:ascii="宋体" w:hAnsi="宋体" w:eastAsia="宋体" w:cs="宋体"/>
                <w:sz w:val="22"/>
                <w:szCs w:val="28"/>
              </w:rPr>
              <w:t>78</w:t>
            </w:r>
            <w:r>
              <w:rPr>
                <w:rStyle w:val="8"/>
                <w:rFonts w:ascii="宋体" w:hAnsi="宋体" w:eastAsia="宋体" w:cs="宋体"/>
                <w:sz w:val="22"/>
                <w:szCs w:val="28"/>
              </w:rPr>
              <w:t>.0</w:t>
            </w:r>
          </w:p>
        </w:tc>
      </w:tr>
    </w:tbl>
    <w:p w14:paraId="0E80A9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3D62ECE"/>
    <w:multiLevelType w:val="multilevel"/>
    <w:tmpl w:val="03D62ECE"/>
    <w:lvl w:ilvl="0" w:tentative="0">
      <w:start w:val="1"/>
      <w:numFmt w:val="japaneseCounting"/>
      <w:lvlText w:val="（%1）"/>
      <w:lvlJc w:val="left"/>
      <w:pPr>
        <w:ind w:left="765" w:hanging="76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CA6C19"/>
    <w:multiLevelType w:val="singleLevel"/>
    <w:tmpl w:val="24CA6C1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54526"/>
    <w:rsid w:val="31E85FBF"/>
    <w:rsid w:val="65C651CD"/>
    <w:rsid w:val="7DB3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5">
    <w:name w:val="List Paragraph"/>
    <w:basedOn w:val="1"/>
    <w:qFormat/>
    <w:uiPriority w:val="34"/>
    <w:pPr>
      <w:ind w:firstLine="420" w:firstLineChars="200"/>
    </w:pPr>
    <w:rPr>
      <w:rFonts w:ascii="Times New Roman" w:hAnsi="Times New Roman"/>
    </w:rPr>
  </w:style>
  <w:style w:type="paragraph" w:customStyle="1" w:styleId="6">
    <w:name w:val="Normal_4"/>
    <w:basedOn w:val="7"/>
    <w:qFormat/>
    <w:uiPriority w:val="0"/>
    <w:rPr>
      <w:rFonts w:hint="default" w:ascii="Times New Roman" w:hAnsi="Times New Roman" w:eastAsia="Times New Roman" w:cs="Times New Roman"/>
      <w:sz w:val="24"/>
      <w:szCs w:val="24"/>
    </w:rPr>
  </w:style>
  <w:style w:type="paragraph" w:customStyle="1" w:styleId="7">
    <w:name w:val="正文_6"/>
    <w:qFormat/>
    <w:uiPriority w:val="0"/>
    <w:pPr>
      <w:widowControl w:val="0"/>
      <w:jc w:val="both"/>
    </w:pPr>
    <w:rPr>
      <w:rFonts w:hint="default" w:ascii="Calibri" w:hAnsi="Calibri" w:eastAsia="宋体" w:cs="Times New Roman"/>
      <w:sz w:val="21"/>
      <w:szCs w:val="22"/>
      <w:lang w:val="en-US" w:eastAsia="zh-CN" w:bidi="ar-SA"/>
    </w:rPr>
  </w:style>
  <w:style w:type="character" w:customStyle="1" w:styleId="8">
    <w:name w:val="默认段落字体1"/>
    <w:unhideWhenUsed/>
    <w:qFormat/>
    <w:uiPriority w:val="1"/>
    <w:rPr>
      <w:kern w:val="2"/>
      <w:sz w:val="21"/>
      <w:szCs w:val="24"/>
      <w:lang w:val="en-US" w:eastAsia="zh-CN" w:bidi="ar-SA"/>
    </w:rPr>
  </w:style>
  <w:style w:type="paragraph" w:customStyle="1" w:styleId="9">
    <w:name w:val="Normal_5"/>
    <w:qFormat/>
    <w:uiPriority w:val="0"/>
    <w:rPr>
      <w:rFonts w:hint="default" w:ascii="Times New Roman" w:hAnsi="Times New Roman" w:eastAsia="Times New Roman" w:cs="Times New Roman"/>
      <w:sz w:val="24"/>
      <w:szCs w:val="24"/>
    </w:rPr>
  </w:style>
  <w:style w:type="paragraph" w:customStyle="1" w:styleId="10">
    <w:name w:val="Normal_1"/>
    <w:qFormat/>
    <w:uiPriority w:val="0"/>
    <w:rPr>
      <w:rFonts w:hint="default" w:ascii="Times New Roman" w:hAnsi="Times New Roman" w:eastAsia="Times New Roman" w:cs="Times New Roman"/>
      <w:sz w:val="24"/>
      <w:szCs w:val="24"/>
    </w:rPr>
  </w:style>
  <w:style w:type="paragraph" w:customStyle="1" w:styleId="11">
    <w:name w:val="Normal_6"/>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1645</Words>
  <Characters>1743</Characters>
  <Lines>0</Lines>
  <Paragraphs>0</Paragraphs>
  <TotalTime>3</TotalTime>
  <ScaleCrop>false</ScaleCrop>
  <LinksUpToDate>false</LinksUpToDate>
  <CharactersWithSpaces>1746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2025-09-03T04:42:00Z</dcterms:created>
  <dc:creator>xiaoxiao</dc:creator>
  <cp:lastModifiedBy>弹弹谭</cp:lastModifiedBy>
  <dcterms:modified xsi:type="dcterms:W3CDTF">2025-09-03T06:35:51Z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eyJoZGlkIjoiNWUyNzUwMDUwNzUzYWYxZTVmYTNmNzYzMGFiODg1NmUiLCJ1c2VySWQiOiIxOTc2MTc1ODkifQ==</vt:lpwstr>
  </property>
  <property fmtid="{D5CDD505-2E9C-101B-9397-08002B2CF9AE}" pid="4" name="ICV">
    <vt:lpwstr>F08288049E8C4693AB390A0116CCD09A_13</vt:lpwstr>
  </property>
</Properties>
</file>